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КАЛУЖСКАЯ ОБЛАСТЬ</w:t>
      </w: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МАЛОЯРОСЛАВЕЦКИЙ РАЙОН</w:t>
      </w:r>
    </w:p>
    <w:p w:rsidR="005C4E20" w:rsidRPr="00257765" w:rsidRDefault="005C4E20" w:rsidP="005C4E20">
      <w:pPr>
        <w:pStyle w:val="1"/>
        <w:ind w:firstLine="0"/>
        <w:rPr>
          <w:b w:val="0"/>
          <w:kern w:val="28"/>
          <w:sz w:val="24"/>
          <w:szCs w:val="24"/>
        </w:rPr>
      </w:pPr>
      <w:r w:rsidRPr="00257765">
        <w:rPr>
          <w:b w:val="0"/>
          <w:kern w:val="28"/>
          <w:sz w:val="24"/>
          <w:szCs w:val="24"/>
        </w:rPr>
        <w:t>АДМИНИСТРАЦИЯ</w:t>
      </w: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МУНИЦИПАЛЬНОГО ОБРАЗОВАНИЯ</w:t>
      </w: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ГОРОДСКОЕ ПОСЕЛЕНИЕ</w:t>
      </w:r>
    </w:p>
    <w:p w:rsidR="005C4E20" w:rsidRPr="00257765" w:rsidRDefault="005C4E20" w:rsidP="005C4E20">
      <w:pPr>
        <w:pStyle w:val="1"/>
        <w:ind w:firstLine="0"/>
        <w:rPr>
          <w:b w:val="0"/>
          <w:kern w:val="28"/>
          <w:sz w:val="24"/>
          <w:szCs w:val="24"/>
        </w:rPr>
      </w:pPr>
      <w:r w:rsidRPr="00257765">
        <w:rPr>
          <w:b w:val="0"/>
          <w:kern w:val="28"/>
          <w:sz w:val="24"/>
          <w:szCs w:val="24"/>
        </w:rPr>
        <w:t>«ГОРОД МАЛОЯРОСЛАВЕЦ»</w:t>
      </w: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ПОСТАНОВЛЕНИЕ</w:t>
      </w: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от 06.11.2019 г. № 1171</w:t>
      </w:r>
    </w:p>
    <w:p w:rsidR="005C4E20" w:rsidRPr="00BA6DCA" w:rsidRDefault="005C4E20" w:rsidP="005C4E20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5C4E20" w:rsidRPr="00BA6DCA" w:rsidRDefault="005C4E20" w:rsidP="005C4E20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BA6DC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 муниципальной программы «Управление муниципальным имуществом в муниципальном образовании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городское поселение «</w:t>
      </w:r>
      <w:r w:rsidRPr="00BA6DC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Город Малоярославец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»</w:t>
      </w:r>
    </w:p>
    <w:p w:rsidR="005C4E20" w:rsidRPr="00060123" w:rsidRDefault="005C4E20" w:rsidP="005C4E20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5C4E20" w:rsidRPr="00BF37F0" w:rsidRDefault="005C4E20" w:rsidP="005C4E20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2F0394">
        <w:rPr>
          <w:rFonts w:ascii="Arial" w:eastAsia="Times New Roman" w:hAnsi="Arial"/>
          <w:szCs w:val="24"/>
          <w:lang w:eastAsia="ru-RU"/>
        </w:rPr>
        <w:t>(в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Администрации </w:t>
      </w:r>
      <w:r w:rsidRPr="00BA6DCA">
        <w:rPr>
          <w:rFonts w:ascii="Arial" w:eastAsia="Times New Roman" w:hAnsi="Arial" w:cs="Arial"/>
          <w:szCs w:val="24"/>
          <w:lang w:eastAsia="ru-RU"/>
        </w:rPr>
        <w:t>муниципального образования городское поселение</w:t>
      </w:r>
      <w:r>
        <w:rPr>
          <w:rFonts w:ascii="Arial" w:eastAsia="Times New Roman" w:hAnsi="Arial"/>
          <w:szCs w:val="24"/>
          <w:lang w:eastAsia="ru-RU"/>
        </w:rPr>
        <w:t xml:space="preserve"> «Город Малоярославец» от </w:t>
      </w:r>
      <w:hyperlink r:id="rId7" w:tgtFrame="ChangingDocument" w:history="1">
        <w:r w:rsidRPr="00060123">
          <w:rPr>
            <w:rStyle w:val="a9"/>
            <w:rFonts w:ascii="Arial" w:eastAsia="Times New Roman" w:hAnsi="Arial"/>
            <w:szCs w:val="24"/>
            <w:lang w:eastAsia="ru-RU"/>
          </w:rPr>
          <w:t>22.01.2020 г. №38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8" w:tgtFrame="Logical" w:history="1">
        <w:r w:rsidRPr="009C192A">
          <w:rPr>
            <w:rStyle w:val="a9"/>
            <w:rFonts w:ascii="Arial" w:eastAsia="Times New Roman" w:hAnsi="Arial"/>
            <w:szCs w:val="24"/>
            <w:lang w:eastAsia="ru-RU"/>
          </w:rPr>
          <w:t>31.01.2020 г. №80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9" w:tgtFrame="Logical" w:history="1">
        <w:r w:rsidRPr="000C3362">
          <w:rPr>
            <w:rStyle w:val="a9"/>
            <w:rFonts w:ascii="Arial" w:eastAsia="Times New Roman" w:hAnsi="Arial"/>
            <w:szCs w:val="24"/>
            <w:lang w:eastAsia="ru-RU"/>
          </w:rPr>
          <w:t>29.10.2020 №980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0" w:tgtFrame="ChangingDocument" w:history="1">
        <w:r w:rsidRPr="006C76C2">
          <w:rPr>
            <w:rStyle w:val="a9"/>
            <w:rFonts w:ascii="Arial" w:eastAsia="Times New Roman" w:hAnsi="Arial"/>
            <w:szCs w:val="24"/>
            <w:lang w:eastAsia="ru-RU"/>
          </w:rPr>
          <w:t>26.03.2021 №344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1" w:tgtFrame="ChangingDocument" w:history="1">
        <w:r w:rsidRPr="00AD16E6">
          <w:rPr>
            <w:rStyle w:val="a9"/>
            <w:rFonts w:ascii="Arial" w:eastAsia="Times New Roman" w:hAnsi="Arial"/>
            <w:szCs w:val="24"/>
            <w:lang w:eastAsia="ru-RU"/>
          </w:rPr>
          <w:t>03.08.2021 №750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2" w:tgtFrame="ChangingDocument" w:history="1">
        <w:r w:rsidRPr="00571274">
          <w:rPr>
            <w:rStyle w:val="a9"/>
            <w:rFonts w:ascii="Arial" w:eastAsia="Times New Roman" w:hAnsi="Arial"/>
            <w:szCs w:val="24"/>
            <w:lang w:eastAsia="ru-RU"/>
          </w:rPr>
          <w:t>16.11.2021 №1104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Pr="007D4E86">
          <w:rPr>
            <w:rStyle w:val="a9"/>
            <w:rFonts w:ascii="Arial" w:eastAsia="Times New Roman" w:hAnsi="Arial"/>
            <w:szCs w:val="24"/>
            <w:lang w:eastAsia="ru-RU"/>
          </w:rPr>
          <w:t>30.11.2021 №1132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r w:rsidR="00AE3732">
        <w:rPr>
          <w:rFonts w:ascii="Arial" w:eastAsia="Times New Roman" w:hAnsi="Arial"/>
          <w:szCs w:val="24"/>
          <w:lang w:eastAsia="ru-RU"/>
        </w:rPr>
        <w:t> </w:t>
      </w:r>
      <w:hyperlink r:id="rId14" w:tgtFrame="ChangingDocument" w:history="1">
        <w:r w:rsidRPr="005C4E20">
          <w:rPr>
            <w:rStyle w:val="a9"/>
            <w:rFonts w:ascii="Arial" w:eastAsia="Times New Roman" w:hAnsi="Arial"/>
            <w:szCs w:val="24"/>
            <w:lang w:eastAsia="ru-RU"/>
          </w:rPr>
          <w:t>11.02.2022</w:t>
        </w:r>
        <w:r w:rsidR="00AE3732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5C4E20">
          <w:rPr>
            <w:rStyle w:val="a9"/>
            <w:rFonts w:ascii="Arial" w:eastAsia="Times New Roman" w:hAnsi="Arial"/>
            <w:szCs w:val="24"/>
            <w:lang w:eastAsia="ru-RU"/>
          </w:rPr>
          <w:t>№131</w:t>
        </w:r>
      </w:hyperlink>
      <w:r w:rsidR="00191FE4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191FE4" w:rsidRPr="00191FE4">
          <w:rPr>
            <w:rStyle w:val="a9"/>
            <w:rFonts w:ascii="Arial" w:eastAsia="Times New Roman" w:hAnsi="Arial"/>
            <w:szCs w:val="24"/>
            <w:lang w:eastAsia="ru-RU"/>
          </w:rPr>
          <w:t>27.04.2022 №395</w:t>
        </w:r>
      </w:hyperlink>
      <w:r w:rsidR="00E3180A"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="00E3180A" w:rsidRPr="00E3180A">
          <w:rPr>
            <w:rStyle w:val="a9"/>
            <w:rFonts w:ascii="Arial" w:eastAsia="Times New Roman" w:hAnsi="Arial"/>
            <w:szCs w:val="24"/>
            <w:lang w:eastAsia="ru-RU"/>
          </w:rPr>
          <w:t>21.06.2022 №591</w:t>
        </w:r>
      </w:hyperlink>
      <w:r w:rsidR="0075467B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75467B" w:rsidRPr="0075467B">
          <w:rPr>
            <w:rStyle w:val="a9"/>
            <w:rFonts w:ascii="Arial" w:eastAsia="Times New Roman" w:hAnsi="Arial"/>
            <w:szCs w:val="24"/>
            <w:lang w:eastAsia="ru-RU"/>
          </w:rPr>
          <w:t>16.03.2023 №238</w:t>
        </w:r>
      </w:hyperlink>
      <w:r w:rsidR="00BF37F0"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="00BF37F0" w:rsidRPr="00BF37F0">
          <w:rPr>
            <w:rStyle w:val="a9"/>
            <w:rFonts w:ascii="Arial" w:eastAsia="Times New Roman" w:hAnsi="Arial"/>
            <w:szCs w:val="24"/>
            <w:lang w:eastAsia="ru-RU"/>
          </w:rPr>
          <w:t>06.06.2023 №520</w:t>
        </w:r>
      </w:hyperlink>
      <w:r w:rsidR="00BF37F0">
        <w:rPr>
          <w:rFonts w:ascii="Arial" w:eastAsia="Times New Roman" w:hAnsi="Arial"/>
          <w:szCs w:val="24"/>
          <w:lang w:eastAsia="ru-RU"/>
        </w:rPr>
        <w:t>)</w:t>
      </w:r>
    </w:p>
    <w:p w:rsidR="005C4E20" w:rsidRPr="00060123" w:rsidRDefault="005C4E20" w:rsidP="005C4E20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5C4E20" w:rsidRPr="008C6F1F" w:rsidRDefault="005C4E20" w:rsidP="005C4E20">
      <w:pPr>
        <w:pStyle w:val="a5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 xml:space="preserve">Руководствуясь постановлением администрации муниципального образования городское поселение «Город Малоярославец» от 29.04.2019г. №447 «Об утверждении Порядка разработки,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постановлением администрации от 05.11.2019г. №1165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 2020 году и в последующие годы, статьей 37 </w:t>
      </w:r>
      <w:hyperlink r:id="rId19" w:tooltip="Устава муниципального образования городское поселение " w:history="1">
        <w:r w:rsidRPr="00584D9A">
          <w:rPr>
            <w:rStyle w:val="a9"/>
            <w:rFonts w:ascii="Arial" w:eastAsia="Times New Roman" w:hAnsi="Arial" w:cs="Arial"/>
            <w:szCs w:val="24"/>
            <w:lang w:eastAsia="ru-RU"/>
          </w:rPr>
          <w:t>Устава муниципального образования городское поселение «Город Малоярославец»</w:t>
        </w:r>
      </w:hyperlink>
      <w:r w:rsidRPr="00BA6DCA">
        <w:rPr>
          <w:rFonts w:ascii="Arial" w:eastAsia="Times New Roman" w:hAnsi="Arial" w:cs="Arial"/>
          <w:szCs w:val="24"/>
          <w:lang w:eastAsia="ru-RU"/>
        </w:rPr>
        <w:t xml:space="preserve">, администрация </w:t>
      </w:r>
    </w:p>
    <w:p w:rsidR="005C4E20" w:rsidRPr="008C6F1F" w:rsidRDefault="005C4E20" w:rsidP="005C4E20">
      <w:pPr>
        <w:pStyle w:val="a5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</w:p>
    <w:p w:rsidR="005C4E20" w:rsidRPr="009E60B9" w:rsidRDefault="005C4E20" w:rsidP="005C4E20">
      <w:pPr>
        <w:pStyle w:val="a5"/>
        <w:jc w:val="center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>ПОСТАНОВЛЯЕТ:</w:t>
      </w:r>
    </w:p>
    <w:p w:rsidR="005C4E20" w:rsidRPr="009E60B9" w:rsidRDefault="005C4E20" w:rsidP="005C4E20">
      <w:pPr>
        <w:pStyle w:val="a5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</w:p>
    <w:p w:rsidR="005C4E20" w:rsidRPr="00BA6DCA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>1. Утвердить муниципальную программу «Управление муниципальным имуществом в муниципальном образовании городское поселение «Город Малоярославец» согласно приложению №1 к настоящему постановлению.</w:t>
      </w:r>
    </w:p>
    <w:p w:rsidR="005C4E20" w:rsidRPr="00BA6DCA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20" w:tgtFrame="Logical" w:history="1">
        <w:r w:rsidRPr="00584D9A">
          <w:rPr>
            <w:rStyle w:val="a9"/>
            <w:rFonts w:ascii="Arial" w:eastAsia="Times New Roman" w:hAnsi="Arial" w:cs="Arial"/>
            <w:szCs w:val="24"/>
            <w:lang w:eastAsia="ru-RU"/>
          </w:rPr>
          <w:t>15.11.2013г. №</w:t>
        </w:r>
        <w:r>
          <w:rPr>
            <w:rStyle w:val="a9"/>
            <w:rFonts w:ascii="Arial" w:eastAsia="Times New Roman" w:hAnsi="Arial" w:cs="Arial"/>
            <w:szCs w:val="24"/>
            <w:lang w:eastAsia="ru-RU"/>
          </w:rPr>
          <w:t xml:space="preserve"> </w:t>
        </w:r>
        <w:r w:rsidRPr="00584D9A">
          <w:rPr>
            <w:rStyle w:val="a9"/>
            <w:rFonts w:ascii="Arial" w:eastAsia="Times New Roman" w:hAnsi="Arial" w:cs="Arial"/>
            <w:szCs w:val="24"/>
            <w:lang w:eastAsia="ru-RU"/>
          </w:rPr>
          <w:t>815</w:t>
        </w:r>
      </w:hyperlink>
      <w:r w:rsidRPr="00BA6DCA">
        <w:rPr>
          <w:rFonts w:ascii="Arial" w:eastAsia="Times New Roman" w:hAnsi="Arial" w:cs="Arial"/>
          <w:szCs w:val="24"/>
          <w:lang w:eastAsia="ru-RU"/>
        </w:rPr>
        <w:t xml:space="preserve"> «Об утверждении муниципальной программы «Управление муниципальным имуществом муниципального образования городское поселение «Город Малоярославец».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3. Контроль над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Кузина В.С.</w:t>
      </w:r>
    </w:p>
    <w:p w:rsidR="005C4E20" w:rsidRPr="00BA6DCA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>4. Настоящее постановление входит в силу с 01.01.2020 года и подлежит опубликованию в газете «Малоярославецкий край».</w:t>
      </w:r>
    </w:p>
    <w:p w:rsidR="005C4E20" w:rsidRPr="00BA6DCA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</w:p>
    <w:p w:rsidR="005C4E20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</w:p>
    <w:p w:rsidR="005C4E20" w:rsidRPr="00BA6DCA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</w:p>
    <w:p w:rsidR="005C4E20" w:rsidRPr="00BA6DCA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 xml:space="preserve">Глава администрации муниципального образования </w:t>
      </w:r>
    </w:p>
    <w:p w:rsidR="005C4E20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 xml:space="preserve">городское поселение «Город Малоярославец» </w:t>
      </w:r>
    </w:p>
    <w:p w:rsidR="005C4E20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>Р.С. Саидов</w:t>
      </w:r>
    </w:p>
    <w:p w:rsidR="005C4E20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</w:p>
    <w:p w:rsidR="005C4E20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</w:p>
    <w:p w:rsidR="005C4E20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</w:p>
    <w:p w:rsidR="005C4E20" w:rsidRPr="00457E17" w:rsidRDefault="005C4E20" w:rsidP="005C4E20">
      <w:pPr>
        <w:ind w:firstLine="0"/>
        <w:jc w:val="right"/>
        <w:rPr>
          <w:rFonts w:cs="Arial"/>
          <w:bCs/>
          <w:kern w:val="28"/>
        </w:rPr>
      </w:pPr>
      <w:r w:rsidRPr="00457E17">
        <w:rPr>
          <w:rFonts w:cs="Arial"/>
          <w:bCs/>
          <w:kern w:val="28"/>
        </w:rPr>
        <w:t>Приложение N 1</w:t>
      </w:r>
    </w:p>
    <w:p w:rsidR="005C4E20" w:rsidRPr="00457E17" w:rsidRDefault="005C4E20" w:rsidP="005C4E20">
      <w:pPr>
        <w:ind w:firstLine="0"/>
        <w:jc w:val="right"/>
        <w:rPr>
          <w:rFonts w:cs="Arial"/>
          <w:bCs/>
          <w:kern w:val="28"/>
        </w:rPr>
      </w:pPr>
      <w:r w:rsidRPr="00457E17">
        <w:rPr>
          <w:rFonts w:cs="Arial"/>
          <w:bCs/>
          <w:kern w:val="28"/>
        </w:rPr>
        <w:t xml:space="preserve">к постановлению администрации </w:t>
      </w:r>
    </w:p>
    <w:p w:rsidR="005C4E20" w:rsidRDefault="005C4E20" w:rsidP="005C4E20">
      <w:pPr>
        <w:ind w:firstLine="0"/>
        <w:jc w:val="right"/>
        <w:rPr>
          <w:rFonts w:cs="Arial"/>
        </w:rPr>
      </w:pPr>
      <w:r w:rsidRPr="00BA6DCA">
        <w:rPr>
          <w:rFonts w:cs="Arial"/>
        </w:rPr>
        <w:t xml:space="preserve">муниципального образования </w:t>
      </w:r>
    </w:p>
    <w:p w:rsidR="005C4E20" w:rsidRPr="00457E17" w:rsidRDefault="005C4E20" w:rsidP="005C4E20">
      <w:pPr>
        <w:ind w:firstLine="0"/>
        <w:jc w:val="right"/>
        <w:rPr>
          <w:rFonts w:cs="Arial"/>
          <w:bCs/>
          <w:kern w:val="28"/>
        </w:rPr>
      </w:pPr>
      <w:r w:rsidRPr="00BA6DCA">
        <w:rPr>
          <w:rFonts w:cs="Arial"/>
        </w:rPr>
        <w:t>городское поселение</w:t>
      </w:r>
      <w:r w:rsidRPr="00457E17">
        <w:rPr>
          <w:rFonts w:cs="Arial"/>
          <w:bCs/>
          <w:kern w:val="28"/>
        </w:rPr>
        <w:t xml:space="preserve"> «Город Малоярославец»</w:t>
      </w:r>
    </w:p>
    <w:p w:rsidR="005C4E20" w:rsidRDefault="005C4E20" w:rsidP="005C4E20">
      <w:pPr>
        <w:ind w:firstLine="0"/>
        <w:jc w:val="right"/>
        <w:rPr>
          <w:rFonts w:cs="Arial"/>
          <w:bCs/>
          <w:kern w:val="28"/>
        </w:rPr>
      </w:pPr>
      <w:r w:rsidRPr="00457E17">
        <w:rPr>
          <w:rFonts w:cs="Arial"/>
          <w:bCs/>
          <w:kern w:val="28"/>
        </w:rPr>
        <w:t>от 06.11.2019 г. №</w:t>
      </w:r>
      <w:r>
        <w:rPr>
          <w:rFonts w:cs="Arial"/>
          <w:bCs/>
          <w:kern w:val="28"/>
        </w:rPr>
        <w:t xml:space="preserve"> </w:t>
      </w:r>
      <w:r w:rsidRPr="00457E17">
        <w:rPr>
          <w:rFonts w:cs="Arial"/>
          <w:bCs/>
          <w:kern w:val="28"/>
        </w:rPr>
        <w:t>1171</w:t>
      </w:r>
    </w:p>
    <w:p w:rsidR="005C4E20" w:rsidRDefault="005C4E20" w:rsidP="005C4E20">
      <w:pPr>
        <w:pStyle w:val="a5"/>
        <w:ind w:left="-284" w:firstLine="284"/>
        <w:jc w:val="right"/>
        <w:rPr>
          <w:rFonts w:ascii="Arial" w:eastAsia="Times New Roman" w:hAnsi="Arial"/>
          <w:szCs w:val="24"/>
          <w:lang w:eastAsia="ru-RU"/>
        </w:rPr>
      </w:pPr>
      <w:r w:rsidRPr="002F0394">
        <w:rPr>
          <w:rFonts w:ascii="Arial" w:eastAsia="Times New Roman" w:hAnsi="Arial"/>
          <w:szCs w:val="24"/>
          <w:lang w:eastAsia="ru-RU"/>
        </w:rPr>
        <w:t>(в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</w:t>
      </w:r>
    </w:p>
    <w:p w:rsidR="0075467B" w:rsidRPr="00E3180A" w:rsidRDefault="005C4E20" w:rsidP="0075467B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52338A">
        <w:rPr>
          <w:rFonts w:ascii="Arial" w:eastAsia="Times New Roman" w:hAnsi="Arial" w:cs="Arial"/>
          <w:szCs w:val="24"/>
          <w:lang w:eastAsia="ru-RU"/>
        </w:rPr>
        <w:t xml:space="preserve">от </w:t>
      </w:r>
      <w:hyperlink r:id="rId21" w:tgtFrame="ChangingDocument" w:history="1">
        <w:r w:rsidRPr="0052338A">
          <w:rPr>
            <w:rStyle w:val="a9"/>
            <w:rFonts w:ascii="Arial" w:eastAsia="Times New Roman" w:hAnsi="Arial" w:cs="Arial"/>
            <w:szCs w:val="24"/>
            <w:lang w:eastAsia="ru-RU"/>
          </w:rPr>
          <w:t>22.01.2020 г. №38</w:t>
        </w:r>
      </w:hyperlink>
      <w:r w:rsidRPr="0052338A">
        <w:rPr>
          <w:rFonts w:ascii="Arial" w:eastAsia="Times New Roman" w:hAnsi="Arial" w:cs="Arial"/>
          <w:szCs w:val="24"/>
          <w:lang w:eastAsia="ru-RU"/>
        </w:rPr>
        <w:t xml:space="preserve">, </w:t>
      </w:r>
      <w:r w:rsidRPr="0052338A">
        <w:rPr>
          <w:rFonts w:ascii="Arial" w:hAnsi="Arial" w:cs="Arial"/>
          <w:bCs/>
          <w:kern w:val="28"/>
        </w:rPr>
        <w:t xml:space="preserve">от </w:t>
      </w:r>
      <w:hyperlink r:id="rId22" w:tgtFrame="Logical" w:history="1">
        <w:r w:rsidRPr="0052338A">
          <w:rPr>
            <w:rStyle w:val="a9"/>
            <w:rFonts w:ascii="Arial" w:hAnsi="Arial" w:cs="Arial"/>
            <w:bCs/>
            <w:kern w:val="28"/>
          </w:rPr>
          <w:t>31.01.2020 г. №80</w:t>
        </w:r>
      </w:hyperlink>
      <w:bookmarkStart w:id="0" w:name="P169"/>
      <w:bookmarkEnd w:id="0"/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23" w:tgtFrame="Logical" w:history="1">
        <w:r w:rsidRPr="000C3362">
          <w:rPr>
            <w:rStyle w:val="a9"/>
            <w:rFonts w:ascii="Arial" w:eastAsia="Times New Roman" w:hAnsi="Arial"/>
            <w:szCs w:val="24"/>
            <w:lang w:eastAsia="ru-RU"/>
          </w:rPr>
          <w:t>29.10.2020 №980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24" w:tgtFrame="ChangingDocument" w:history="1">
        <w:r w:rsidRPr="006C76C2">
          <w:rPr>
            <w:rStyle w:val="a9"/>
            <w:rFonts w:ascii="Arial" w:eastAsia="Times New Roman" w:hAnsi="Arial"/>
            <w:szCs w:val="24"/>
            <w:lang w:eastAsia="ru-RU"/>
          </w:rPr>
          <w:t>26.03.2021 №344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5" w:tgtFrame="ChangingDocument" w:history="1">
        <w:r w:rsidRPr="00AD16E6">
          <w:rPr>
            <w:rStyle w:val="a9"/>
            <w:rFonts w:ascii="Arial" w:eastAsia="Times New Roman" w:hAnsi="Arial"/>
            <w:szCs w:val="24"/>
            <w:lang w:eastAsia="ru-RU"/>
          </w:rPr>
          <w:t>03.08.2021 №750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26" w:tgtFrame="ChangingDocument" w:history="1">
        <w:r w:rsidRPr="00571274">
          <w:rPr>
            <w:rStyle w:val="a9"/>
            <w:rFonts w:ascii="Arial" w:eastAsia="Times New Roman" w:hAnsi="Arial"/>
            <w:szCs w:val="24"/>
            <w:lang w:eastAsia="ru-RU"/>
          </w:rPr>
          <w:t>16.11.2021 №1104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Pr="007D4E86">
          <w:rPr>
            <w:rStyle w:val="a9"/>
            <w:rFonts w:ascii="Arial" w:eastAsia="Times New Roman" w:hAnsi="Arial"/>
            <w:szCs w:val="24"/>
            <w:lang w:eastAsia="ru-RU"/>
          </w:rPr>
          <w:t>30.11.2021 №1132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r w:rsidR="00AE3732">
        <w:rPr>
          <w:rFonts w:ascii="Arial" w:eastAsia="Times New Roman" w:hAnsi="Arial"/>
          <w:szCs w:val="24"/>
          <w:lang w:eastAsia="ru-RU"/>
        </w:rPr>
        <w:t> </w:t>
      </w:r>
      <w:hyperlink r:id="rId28" w:tgtFrame="ChangingDocument" w:history="1">
        <w:r w:rsidRPr="005C4E20">
          <w:rPr>
            <w:rStyle w:val="a9"/>
            <w:rFonts w:ascii="Arial" w:eastAsia="Times New Roman" w:hAnsi="Arial"/>
            <w:szCs w:val="24"/>
            <w:lang w:eastAsia="ru-RU"/>
          </w:rPr>
          <w:t>11.02.2022</w:t>
        </w:r>
        <w:r w:rsidR="00AE3732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5C4E20">
          <w:rPr>
            <w:rStyle w:val="a9"/>
            <w:rFonts w:ascii="Arial" w:eastAsia="Times New Roman" w:hAnsi="Arial"/>
            <w:szCs w:val="24"/>
            <w:lang w:eastAsia="ru-RU"/>
          </w:rPr>
          <w:t>№131</w:t>
        </w:r>
      </w:hyperlink>
      <w:r w:rsidR="0039695C">
        <w:rPr>
          <w:rFonts w:ascii="Arial" w:eastAsia="Times New Roman" w:hAnsi="Arial"/>
          <w:szCs w:val="24"/>
          <w:lang w:eastAsia="ru-RU"/>
        </w:rPr>
        <w:t>, от </w:t>
      </w:r>
      <w:hyperlink r:id="rId29" w:tgtFrame="ChangingDocument" w:history="1">
        <w:r w:rsidR="0039695C" w:rsidRPr="00191FE4">
          <w:rPr>
            <w:rStyle w:val="a9"/>
            <w:rFonts w:ascii="Arial" w:eastAsia="Times New Roman" w:hAnsi="Arial"/>
            <w:szCs w:val="24"/>
            <w:lang w:eastAsia="ru-RU"/>
          </w:rPr>
          <w:t>27.04.2022 №395</w:t>
        </w:r>
      </w:hyperlink>
      <w:r w:rsidR="00C66BE4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C66BE4" w:rsidRPr="00E3180A">
          <w:rPr>
            <w:rStyle w:val="a9"/>
            <w:rFonts w:ascii="Arial" w:eastAsia="Times New Roman" w:hAnsi="Arial"/>
            <w:szCs w:val="24"/>
            <w:lang w:eastAsia="ru-RU"/>
          </w:rPr>
          <w:t>21.06.2022 №591</w:t>
        </w:r>
      </w:hyperlink>
      <w:r w:rsidR="0075467B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75467B" w:rsidRPr="0075467B">
          <w:rPr>
            <w:rStyle w:val="a9"/>
            <w:rFonts w:ascii="Arial" w:eastAsia="Times New Roman" w:hAnsi="Arial"/>
            <w:szCs w:val="24"/>
            <w:lang w:eastAsia="ru-RU"/>
          </w:rPr>
          <w:t>16.03.2023 №238</w:t>
        </w:r>
      </w:hyperlink>
      <w:r w:rsidR="00BF37F0">
        <w:rPr>
          <w:rFonts w:ascii="Arial" w:eastAsia="Times New Roman" w:hAnsi="Arial"/>
          <w:szCs w:val="24"/>
          <w:lang w:eastAsia="ru-RU"/>
        </w:rPr>
        <w:t>, от </w:t>
      </w:r>
      <w:hyperlink r:id="rId32" w:tgtFrame="ChangingDocument" w:history="1">
        <w:r w:rsidR="00BF37F0" w:rsidRPr="00BF37F0">
          <w:rPr>
            <w:rStyle w:val="a9"/>
            <w:rFonts w:ascii="Arial" w:eastAsia="Times New Roman" w:hAnsi="Arial"/>
            <w:szCs w:val="24"/>
            <w:lang w:eastAsia="ru-RU"/>
          </w:rPr>
          <w:t>06.06.2023 №520</w:t>
        </w:r>
      </w:hyperlink>
      <w:r w:rsidR="00BF37F0">
        <w:rPr>
          <w:rFonts w:ascii="Arial" w:eastAsia="Times New Roman" w:hAnsi="Arial"/>
          <w:szCs w:val="24"/>
          <w:lang w:eastAsia="ru-RU"/>
        </w:rPr>
        <w:t>)</w:t>
      </w:r>
    </w:p>
    <w:p w:rsidR="005C4E20" w:rsidRPr="00BA6DCA" w:rsidRDefault="005C4E20" w:rsidP="005C4E20">
      <w:pPr>
        <w:pStyle w:val="a5"/>
        <w:ind w:left="-284" w:firstLine="284"/>
        <w:jc w:val="right"/>
        <w:rPr>
          <w:rFonts w:cs="Arial"/>
          <w:b/>
        </w:rPr>
      </w:pPr>
    </w:p>
    <w:p w:rsidR="005C4E20" w:rsidRPr="00BA6DCA" w:rsidRDefault="005C4E20" w:rsidP="005C4E20">
      <w:pPr>
        <w:widowControl w:val="0"/>
        <w:autoSpaceDE w:val="0"/>
        <w:autoSpaceDN w:val="0"/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BA6DCA">
        <w:rPr>
          <w:rFonts w:cs="Arial"/>
          <w:b/>
          <w:bCs/>
          <w:iCs/>
          <w:sz w:val="30"/>
          <w:szCs w:val="28"/>
        </w:rPr>
        <w:t>ПАСПОРТ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BA6DCA">
        <w:rPr>
          <w:rFonts w:cs="Arial"/>
          <w:b/>
          <w:bCs/>
          <w:iCs/>
          <w:sz w:val="30"/>
          <w:szCs w:val="28"/>
        </w:rPr>
        <w:t>муниципальной программы "Управление муниципальным имуществом в муниципальном образовании городское поселение "Город Малоярославец"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0"/>
        <w:gridCol w:w="5809"/>
      </w:tblGrid>
      <w:tr w:rsidR="005C4E20" w:rsidRPr="00BA6DCA" w:rsidTr="005E6AB1">
        <w:trPr>
          <w:trHeight w:val="519"/>
        </w:trPr>
        <w:tc>
          <w:tcPr>
            <w:tcW w:w="2188" w:type="pct"/>
          </w:tcPr>
          <w:p w:rsidR="005C4E20" w:rsidRPr="00BA6DCA" w:rsidRDefault="005C4E20" w:rsidP="005E6AB1">
            <w:pPr>
              <w:pStyle w:val="Table0"/>
            </w:pPr>
            <w:r w:rsidRPr="00BA6DCA">
              <w:t>1. Ответственный исполнитель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0"/>
            </w:pPr>
            <w:r w:rsidRPr="00BA6DCA">
              <w:t>Отдел по управлению муниципальным имуществом и жилищно-коммунальным хозяйству администрации муниципального образования городское поселение "Город Малоярославец"</w:t>
            </w:r>
          </w:p>
        </w:tc>
      </w:tr>
      <w:tr w:rsidR="005C4E20" w:rsidRPr="00BA6DCA" w:rsidTr="005E6AB1">
        <w:tc>
          <w:tcPr>
            <w:tcW w:w="2188" w:type="pct"/>
          </w:tcPr>
          <w:p w:rsidR="005C4E20" w:rsidRPr="00BA6DCA" w:rsidRDefault="005C4E20" w:rsidP="005E6AB1">
            <w:pPr>
              <w:pStyle w:val="Table"/>
              <w:rPr>
                <w:lang w:val="en-US"/>
              </w:rPr>
            </w:pPr>
            <w:r w:rsidRPr="00BA6DCA">
              <w:t>2. Участники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"/>
            </w:pPr>
            <w:r w:rsidRPr="00BA6DCA">
              <w:t>Отдел капитального строительства и технической инспекции, отдел по градостроительной деятельности, архитектуре и земельным отношениям, организации, обеспечивающие реализацию муниципальной программы</w:t>
            </w:r>
          </w:p>
        </w:tc>
      </w:tr>
      <w:tr w:rsidR="005C4E20" w:rsidRPr="00BA6DCA" w:rsidTr="005E6AB1">
        <w:tc>
          <w:tcPr>
            <w:tcW w:w="2188" w:type="pct"/>
          </w:tcPr>
          <w:p w:rsidR="005C4E20" w:rsidRPr="00BA6DCA" w:rsidRDefault="005C4E20" w:rsidP="005E6AB1">
            <w:pPr>
              <w:pStyle w:val="Table"/>
            </w:pPr>
            <w:bookmarkStart w:id="1" w:name="_GoBack" w:colFirst="2" w:colLast="2"/>
            <w:r w:rsidRPr="00BA6DCA">
              <w:t>3. Цели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BA6DCA">
              <w:rPr>
                <w:rFonts w:eastAsia="Calibri"/>
                <w:lang w:eastAsia="en-US"/>
              </w:rPr>
              <w:t>Рациональное использование муниципального имущества и земельных ресурсов</w:t>
            </w:r>
          </w:p>
        </w:tc>
      </w:tr>
      <w:tr w:rsidR="005C4E20" w:rsidRPr="00BA6DCA" w:rsidTr="005E6AB1">
        <w:trPr>
          <w:trHeight w:val="235"/>
        </w:trPr>
        <w:tc>
          <w:tcPr>
            <w:tcW w:w="2188" w:type="pct"/>
          </w:tcPr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BA6DCA">
              <w:t>4. Задачи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BA6DCA">
              <w:rPr>
                <w:rFonts w:eastAsia="Calibri"/>
                <w:lang w:eastAsia="en-US"/>
              </w:rPr>
              <w:t>- Совершенствование системы учета объектов муниципальной собственности в казне и реестре муниципального имущества;</w:t>
            </w:r>
          </w:p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BA6DCA">
              <w:rPr>
                <w:rFonts w:eastAsia="Calibri"/>
                <w:lang w:eastAsia="en-US"/>
              </w:rPr>
              <w:t>- Вовлечение муниципального имущества в хозяйственный оборот, обеспечение увеличения поступления в местный бюджет доходов и средств от использования и продажи муниципального имущества и земельных ресурсов;</w:t>
            </w:r>
          </w:p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BA6DCA">
              <w:rPr>
                <w:rFonts w:eastAsia="Calibri"/>
                <w:lang w:eastAsia="en-US"/>
              </w:rPr>
              <w:t>- Проведение сбалансированной политики в сфере приватизации муниципального имущества</w:t>
            </w:r>
          </w:p>
        </w:tc>
      </w:tr>
      <w:bookmarkEnd w:id="1"/>
      <w:tr w:rsidR="005C4E20" w:rsidRPr="00BA6DCA" w:rsidTr="005E6AB1">
        <w:tc>
          <w:tcPr>
            <w:tcW w:w="2188" w:type="pct"/>
          </w:tcPr>
          <w:p w:rsidR="005C4E20" w:rsidRPr="00BA6DCA" w:rsidRDefault="005C4E20" w:rsidP="005E6AB1">
            <w:pPr>
              <w:pStyle w:val="Table"/>
            </w:pPr>
            <w:r w:rsidRPr="00BA6DCA">
              <w:t>5. Перечень основных мероприятий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"/>
            </w:pPr>
            <w:r w:rsidRPr="00BA6DCA">
              <w:t>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5C4E20" w:rsidRPr="00BA6DCA" w:rsidTr="005E6AB1">
        <w:tc>
          <w:tcPr>
            <w:tcW w:w="2188" w:type="pct"/>
          </w:tcPr>
          <w:p w:rsidR="005C4E20" w:rsidRPr="00BA6DCA" w:rsidRDefault="005C4E20" w:rsidP="005E6AB1">
            <w:pPr>
              <w:pStyle w:val="Table"/>
            </w:pPr>
            <w:r w:rsidRPr="00BA6DCA">
              <w:t>6. Индикаторы (целевые показатели) муниципальной программы</w:t>
            </w:r>
          </w:p>
        </w:tc>
        <w:tc>
          <w:tcPr>
            <w:tcW w:w="2812" w:type="pct"/>
          </w:tcPr>
          <w:p w:rsidR="005C4E20" w:rsidRPr="002E2500" w:rsidRDefault="005C4E20" w:rsidP="005E6AB1">
            <w:pPr>
              <w:pStyle w:val="Table0"/>
              <w:jc w:val="both"/>
              <w:rPr>
                <w:b w:val="0"/>
              </w:rPr>
            </w:pPr>
            <w:r w:rsidRPr="002E2500">
              <w:rPr>
                <w:b w:val="0"/>
              </w:rPr>
              <w:t>- количество земельных участков, в отношении которых будут проведены кадастровые работы по межеванию  для государственной регистрации;</w:t>
            </w:r>
          </w:p>
          <w:p w:rsidR="005C4E20" w:rsidRPr="00111267" w:rsidRDefault="005C4E20" w:rsidP="005E6AB1">
            <w:pPr>
              <w:pStyle w:val="Table"/>
              <w:jc w:val="both"/>
            </w:pPr>
            <w:r w:rsidRPr="00111267">
              <w:t xml:space="preserve">- количество объектов, подлежащих независимой </w:t>
            </w:r>
            <w:r w:rsidRPr="00111267">
              <w:lastRenderedPageBreak/>
              <w:t>оценке имущества, признание прав и урегулирование отношений по муниципальной собственности;</w:t>
            </w:r>
          </w:p>
          <w:p w:rsidR="005C4E20" w:rsidRPr="00111267" w:rsidRDefault="005C4E20" w:rsidP="005E6AB1">
            <w:pPr>
              <w:pStyle w:val="Table"/>
              <w:jc w:val="both"/>
            </w:pPr>
            <w:r w:rsidRPr="00111267">
              <w:t>- количество объектов недвижимости, в отношении которых будут проведены кадастровые работы по проведению технической инвентаризации;</w:t>
            </w:r>
          </w:p>
          <w:p w:rsidR="005C4E20" w:rsidRPr="00111267" w:rsidRDefault="005C4E20" w:rsidP="005E6AB1">
            <w:pPr>
              <w:pStyle w:val="Table"/>
              <w:jc w:val="both"/>
            </w:pPr>
            <w:r w:rsidRPr="00111267">
              <w:t>- количество актов обследования для снятия муниципального имущества с кадастрового имущества;</w:t>
            </w:r>
          </w:p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111267">
              <w:t>- протяженность автомобильных дорог, в отношении которых будет проведена паспортизация дорог общего пользования местного значения</w:t>
            </w:r>
          </w:p>
        </w:tc>
      </w:tr>
      <w:tr w:rsidR="005C4E20" w:rsidRPr="00BA6DCA" w:rsidTr="005E6AB1">
        <w:tc>
          <w:tcPr>
            <w:tcW w:w="2188" w:type="pct"/>
          </w:tcPr>
          <w:p w:rsidR="005C4E20" w:rsidRPr="00BA6DCA" w:rsidRDefault="005C4E20" w:rsidP="005E6AB1">
            <w:pPr>
              <w:pStyle w:val="Table"/>
            </w:pPr>
            <w:r w:rsidRPr="00BA6DCA">
              <w:lastRenderedPageBreak/>
              <w:t>7. Сроки и этапы реализации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"/>
            </w:pPr>
            <w:r w:rsidRPr="00BA6DCA">
              <w:t>Программа реализуется в один этап с 2020 по 2025 год.</w:t>
            </w:r>
          </w:p>
        </w:tc>
      </w:tr>
      <w:tr w:rsidR="005C4E20" w:rsidRPr="00BA6DCA" w:rsidTr="005E6AB1">
        <w:trPr>
          <w:trHeight w:val="3885"/>
        </w:trPr>
        <w:tc>
          <w:tcPr>
            <w:tcW w:w="2188" w:type="pct"/>
          </w:tcPr>
          <w:p w:rsidR="005C4E20" w:rsidRPr="00BA6DCA" w:rsidRDefault="005C4E20" w:rsidP="005E6AB1">
            <w:pPr>
              <w:pStyle w:val="Table"/>
            </w:pPr>
            <w:r w:rsidRPr="00BA6DCA">
              <w:t>8. Объемы и источники финансирования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"/>
            </w:pPr>
            <w:r w:rsidRPr="00BA6DCA">
              <w:t xml:space="preserve">Общий объем финансирования реализации Программы из бюджета </w:t>
            </w:r>
            <w:r w:rsidRPr="00BA6DCA">
              <w:rPr>
                <w:szCs w:val="24"/>
              </w:rPr>
              <w:t>муниципального образования городское поселение</w:t>
            </w:r>
            <w:r w:rsidRPr="00BA6DCA">
              <w:t xml:space="preserve"> "Город Малоярославец" составит, в том числе по годам:</w:t>
            </w:r>
          </w:p>
          <w:p w:rsidR="005C4E20" w:rsidRPr="00111267" w:rsidRDefault="005C4E20" w:rsidP="005E6AB1">
            <w:pPr>
              <w:pStyle w:val="a5"/>
              <w:jc w:val="both"/>
              <w:rPr>
                <w:rFonts w:ascii="Arial" w:eastAsia="Times New Roman" w:hAnsi="Arial"/>
                <w:szCs w:val="24"/>
                <w:lang w:eastAsia="ru-RU"/>
              </w:rPr>
            </w:pPr>
            <w:r w:rsidRPr="00111267">
              <w:rPr>
                <w:rFonts w:ascii="Arial" w:eastAsia="Times New Roman" w:hAnsi="Arial"/>
                <w:szCs w:val="24"/>
                <w:lang w:eastAsia="ru-RU"/>
              </w:rPr>
              <w:t>2020 год – 4 279,881 тыс. рублей,</w:t>
            </w:r>
          </w:p>
          <w:p w:rsidR="005C4E20" w:rsidRPr="00111267" w:rsidRDefault="005C4E20" w:rsidP="005E6AB1">
            <w:pPr>
              <w:pStyle w:val="a5"/>
              <w:jc w:val="both"/>
              <w:rPr>
                <w:rFonts w:ascii="Arial" w:eastAsia="Times New Roman" w:hAnsi="Arial"/>
                <w:szCs w:val="24"/>
                <w:lang w:eastAsia="ru-RU"/>
              </w:rPr>
            </w:pPr>
            <w:r w:rsidRPr="002A426B">
              <w:rPr>
                <w:rFonts w:ascii="Arial" w:eastAsia="Times New Roman" w:hAnsi="Arial"/>
                <w:szCs w:val="24"/>
                <w:lang w:eastAsia="ru-RU"/>
              </w:rPr>
              <w:t>2021 год – 731,059 тыс. рублей</w:t>
            </w:r>
            <w:r w:rsidRPr="00111267">
              <w:rPr>
                <w:rFonts w:ascii="Arial" w:eastAsia="Times New Roman" w:hAnsi="Arial"/>
                <w:szCs w:val="24"/>
                <w:lang w:eastAsia="ru-RU"/>
              </w:rPr>
              <w:t>,</w:t>
            </w:r>
          </w:p>
          <w:p w:rsidR="005C4E20" w:rsidRPr="00111267" w:rsidRDefault="005C4E20" w:rsidP="005E6AB1">
            <w:pPr>
              <w:pStyle w:val="a5"/>
              <w:jc w:val="both"/>
              <w:rPr>
                <w:rFonts w:ascii="Arial" w:eastAsia="Times New Roman" w:hAnsi="Arial"/>
                <w:szCs w:val="24"/>
                <w:lang w:eastAsia="ru-RU"/>
              </w:rPr>
            </w:pPr>
            <w:r w:rsidRPr="00111267">
              <w:rPr>
                <w:rFonts w:ascii="Arial" w:eastAsia="Times New Roman" w:hAnsi="Arial"/>
                <w:szCs w:val="24"/>
                <w:lang w:eastAsia="ru-RU"/>
              </w:rPr>
              <w:t xml:space="preserve">2022 год – </w:t>
            </w:r>
            <w:r w:rsidR="000149D4" w:rsidRPr="00E12EE4">
              <w:rPr>
                <w:rFonts w:ascii="Arial" w:eastAsia="Times New Roman" w:hAnsi="Arial"/>
                <w:szCs w:val="24"/>
                <w:lang w:eastAsia="ru-RU"/>
              </w:rPr>
              <w:t xml:space="preserve">1 480,733 </w:t>
            </w:r>
            <w:r w:rsidRPr="00111267">
              <w:rPr>
                <w:rFonts w:ascii="Arial" w:eastAsia="Times New Roman" w:hAnsi="Arial"/>
                <w:szCs w:val="24"/>
                <w:lang w:eastAsia="ru-RU"/>
              </w:rPr>
              <w:t>тыс. рублей,</w:t>
            </w:r>
          </w:p>
          <w:p w:rsidR="000A49E9" w:rsidRPr="000A49E9" w:rsidRDefault="000A49E9" w:rsidP="000A49E9">
            <w:pPr>
              <w:pStyle w:val="a5"/>
              <w:rPr>
                <w:rFonts w:ascii="Arial" w:eastAsia="Times New Roman" w:hAnsi="Arial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2023</w:t>
            </w:r>
            <w:r w:rsidR="000401FE">
              <w:rPr>
                <w:rFonts w:ascii="Arial" w:eastAsia="Times New Roman" w:hAnsi="Arial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zCs w:val="24"/>
                <w:lang w:eastAsia="ru-RU"/>
              </w:rPr>
              <w:t xml:space="preserve">год - </w:t>
            </w:r>
            <w:r w:rsidR="000401FE" w:rsidRPr="000401FE">
              <w:rPr>
                <w:rFonts w:ascii="Arial" w:eastAsia="Times New Roman" w:hAnsi="Arial"/>
                <w:szCs w:val="24"/>
                <w:lang w:eastAsia="ru-RU"/>
              </w:rPr>
              <w:t>633,813</w:t>
            </w:r>
            <w:r w:rsidRPr="000A49E9">
              <w:rPr>
                <w:rFonts w:ascii="Arial" w:eastAsia="Times New Roman" w:hAnsi="Arial"/>
                <w:szCs w:val="24"/>
                <w:lang w:eastAsia="ru-RU"/>
              </w:rPr>
              <w:t>тыс. рублей,</w:t>
            </w:r>
          </w:p>
          <w:p w:rsidR="000A49E9" w:rsidRPr="000A49E9" w:rsidRDefault="000A49E9" w:rsidP="000A49E9">
            <w:pPr>
              <w:pStyle w:val="a5"/>
              <w:rPr>
                <w:rFonts w:ascii="Arial" w:eastAsia="Times New Roman" w:hAnsi="Arial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 xml:space="preserve">2024 год - </w:t>
            </w:r>
            <w:r w:rsidRPr="000A49E9">
              <w:rPr>
                <w:rFonts w:ascii="Arial" w:eastAsia="Times New Roman" w:hAnsi="Arial"/>
                <w:szCs w:val="24"/>
                <w:lang w:eastAsia="ru-RU"/>
              </w:rPr>
              <w:t>1 081,100 тыс. рублей,</w:t>
            </w:r>
          </w:p>
          <w:p w:rsidR="000A49E9" w:rsidRPr="000A49E9" w:rsidRDefault="000A49E9" w:rsidP="000A49E9">
            <w:pPr>
              <w:pStyle w:val="a5"/>
              <w:rPr>
                <w:rFonts w:ascii="Arial" w:eastAsia="Times New Roman" w:hAnsi="Arial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 xml:space="preserve">2025 год - </w:t>
            </w:r>
            <w:r w:rsidRPr="000A49E9">
              <w:rPr>
                <w:rFonts w:ascii="Arial" w:eastAsia="Times New Roman" w:hAnsi="Arial"/>
                <w:szCs w:val="24"/>
                <w:lang w:eastAsia="ru-RU"/>
              </w:rPr>
              <w:t>1 081,100 тыс. рублей,</w:t>
            </w:r>
          </w:p>
          <w:p w:rsidR="005C4E20" w:rsidRPr="00BA6DCA" w:rsidRDefault="000A49E9" w:rsidP="000A49E9">
            <w:pPr>
              <w:pStyle w:val="Table"/>
            </w:pPr>
            <w:r>
              <w:rPr>
                <w:szCs w:val="24"/>
              </w:rPr>
              <w:t xml:space="preserve">Итого - </w:t>
            </w:r>
            <w:r w:rsidR="000401FE" w:rsidRPr="000401FE">
              <w:rPr>
                <w:szCs w:val="24"/>
              </w:rPr>
              <w:t xml:space="preserve">9 287,686 </w:t>
            </w:r>
            <w:r w:rsidRPr="000A49E9">
              <w:rPr>
                <w:szCs w:val="24"/>
              </w:rPr>
              <w:t xml:space="preserve">тыс. рублей </w:t>
            </w:r>
            <w:r w:rsidR="005C4E20" w:rsidRPr="00BA6DCA"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</w:p>
    <w:p w:rsidR="005C4E20" w:rsidRPr="00DB074E" w:rsidRDefault="005C4E20" w:rsidP="00DB074E">
      <w:pPr>
        <w:spacing w:after="200"/>
        <w:ind w:firstLine="708"/>
        <w:jc w:val="center"/>
        <w:rPr>
          <w:rFonts w:cs="Arial"/>
          <w:b/>
          <w:bCs/>
          <w:iCs/>
          <w:sz w:val="30"/>
          <w:szCs w:val="28"/>
        </w:rPr>
      </w:pPr>
      <w:r w:rsidRPr="00DB074E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 xml:space="preserve">В соответствии с Федеральным законом от 06.10.2003 </w:t>
      </w:r>
      <w:hyperlink r:id="rId33" w:tooltip="Об общих принципах организации местного самоуправления в Российской" w:history="1">
        <w:r w:rsidRPr="00584D9A">
          <w:rPr>
            <w:rStyle w:val="a9"/>
            <w:rFonts w:cs="Arial"/>
          </w:rPr>
          <w:t>№ 131-ФЗ «Об общих принципах организации местного самоуправления в Российской Федерации»</w:t>
        </w:r>
      </w:hyperlink>
      <w:r w:rsidRPr="00BA6DCA">
        <w:rPr>
          <w:rFonts w:cs="Arial"/>
        </w:rPr>
        <w:t xml:space="preserve"> к вопросам местного значения поселения относится владение, пользование и распоряжение имуществом, находящимся в муниципальной собственности поселения.        </w:t>
      </w:r>
    </w:p>
    <w:p w:rsidR="005C4E20" w:rsidRPr="00BA6DCA" w:rsidRDefault="005C4E20" w:rsidP="005C4E20">
      <w:pPr>
        <w:ind w:firstLine="708"/>
      </w:pPr>
      <w:r w:rsidRPr="00BA6DCA">
        <w:t xml:space="preserve">Управление муниципальным имуществом </w:t>
      </w:r>
      <w:r w:rsidRPr="00255799">
        <w:t xml:space="preserve">муниципального образования городское поселение </w:t>
      </w:r>
      <w:r w:rsidRPr="00BA6DCA">
        <w:t xml:space="preserve">"Город Малоярославец" является неотъемлемой частью деятельности администрации </w:t>
      </w:r>
      <w:r w:rsidRPr="00255799">
        <w:t>муниципального образования городское поселение</w:t>
      </w:r>
      <w:r w:rsidRPr="00BA6DCA">
        <w:t xml:space="preserve"> "Города Малоярославец" по решению экономических и социальных 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населения.     </w:t>
      </w:r>
    </w:p>
    <w:p w:rsidR="005C4E20" w:rsidRPr="00BA6DCA" w:rsidRDefault="005C4E20" w:rsidP="005C4E20">
      <w:pPr>
        <w:ind w:firstLine="708"/>
      </w:pPr>
      <w:r w:rsidRPr="00BA6DCA">
        <w:t xml:space="preserve">Одним из основных приоритетов социально-экономического развития  муниципального образования является  увеличение бюджетных  доходов  на основе экономического роста и развития неналогового потенциала. Главной целью деятельности органов местного самоуправления и стратегической  задачей муниципальной политики является  социально-экономическое  развитие территории муниципального образования. Необходимо повышение уровня собираемости неналоговых доходов, совершенствование </w:t>
      </w:r>
      <w:r w:rsidRPr="00BA6DCA">
        <w:lastRenderedPageBreak/>
        <w:t xml:space="preserve">учёта имущества, осуществление контроля за фактическим наличием, состоянием, использованием по назначению и сохранностью муниципального имущества и земельных участков, вовлечение объектов недвижимости в хозяйственный оборот, создание  предпосылок экономического и социального развития </w:t>
      </w:r>
      <w:r w:rsidRPr="00BA6DCA">
        <w:rPr>
          <w:rFonts w:cs="Arial"/>
        </w:rPr>
        <w:t>муниципального образования городское поселение</w:t>
      </w:r>
      <w:r w:rsidRPr="00BA6DCA">
        <w:t xml:space="preserve"> "Город Малоярославец".</w:t>
      </w:r>
    </w:p>
    <w:p w:rsidR="005C4E20" w:rsidRPr="00BA6DCA" w:rsidRDefault="005C4E20" w:rsidP="005C4E20">
      <w:pPr>
        <w:ind w:firstLine="708"/>
      </w:pPr>
      <w:r w:rsidRPr="00BA6DCA">
        <w:t xml:space="preserve">Одним из средств повышения эффективности использования и развития муниципальной собственности является оптимизация ее структуры. Реализуя это направление, необходимо сокращать часть муниципального имущества, не используемого (невостребованного) для выполнения  закрепленных  за  органом местного самоуправления полномочий. </w:t>
      </w:r>
    </w:p>
    <w:p w:rsidR="005C4E20" w:rsidRPr="00BA6DCA" w:rsidRDefault="005C4E20" w:rsidP="005C4E20">
      <w:pPr>
        <w:ind w:firstLine="708"/>
      </w:pPr>
      <w:r w:rsidRPr="00BA6DCA">
        <w:t>Управление  муниципальной  собственностью основывается  на  принципах строгого соответствия состава муниципального имущества полномочиям органов местного самоуправления и  обеспечения  эффективности  использования имущества при оптимальном уровне расходов на управление.  Эффективное использование муниципального имущества,  прежде  всего, заключается  в обеспечении  осуществления всех необходимых  функций  муниципального образования, а также вовлечения имущества в хозяйственный оборот.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В  этой  связи  следует отметить  ряд  проблем, решение  которых  позволит более эффективно управлять муниципальной  собственностью муниципального образования городское поселение "Город Малоярославец", иметь объективную информацию об объектах муниципальной собственности: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1. Недостаточный  уровень  обеспечения  объектов  муниципальной собственности актуальной технической документации  и правоустанавливающими документами.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Причины возникновения проблемы: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наличие неактуальной технической документации на объекты недвижимости, необходимой для проведения государственной регистрации права, либо полное отсутствие технической документации;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</w:t>
      </w:r>
      <w:r>
        <w:rPr>
          <w:rFonts w:cs="Arial"/>
        </w:rPr>
        <w:t xml:space="preserve"> выявление  бесхозяйного </w:t>
      </w:r>
      <w:r w:rsidRPr="00BA6DCA">
        <w:rPr>
          <w:rFonts w:cs="Arial"/>
        </w:rPr>
        <w:t>имущества,  влекущее обязанность  по оформлению  права  муниципальной  собственности на  такое имущество  в установленном порядке.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В процессе управления муниципальной собственностью выявляется необходимость актуализации технической документации на объекты муниципальной собственности, в отношении которых техническая инвентаризация не проводилась, в целях уточнения технических характеристик для  последующего совершения  сделок  по  приватизации,  регистрации долгосрочных договоров аренды.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Одной из важнейших задач в части реализации полномочий по управлению муниципальным имуществом является проведение мероприятий по признанию права муниципальной собственности на бесхозяйные объекты недвижимости (в том числе жил</w:t>
      </w:r>
      <w:r>
        <w:rPr>
          <w:rFonts w:cs="Arial"/>
        </w:rPr>
        <w:t xml:space="preserve">ищно-коммунального  хозяйства, </w:t>
      </w:r>
      <w:r w:rsidRPr="00BA6DCA">
        <w:rPr>
          <w:rFonts w:cs="Arial"/>
        </w:rPr>
        <w:t>дороги общего  пользования местного значения).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 xml:space="preserve">Процесс выявления и  последующего оформления в муниципальную собственность бесхозяйного недвижимого имущества  является непрерывным  и требует  материальных затрат  из бюджета </w:t>
      </w:r>
      <w:r w:rsidRPr="00255799">
        <w:rPr>
          <w:rFonts w:cs="Arial"/>
        </w:rPr>
        <w:t xml:space="preserve">муниципального образования городское поселение </w:t>
      </w:r>
      <w:r w:rsidRPr="00BA6DCA">
        <w:rPr>
          <w:rFonts w:cs="Arial"/>
        </w:rPr>
        <w:t>"Город Малоярославец"  на  проведение технической инвентаризации выявленного бесхозяйного имущества.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 xml:space="preserve">Кроме того, необходимо проводить работы по технической инвентаризации автомобильных дорог местного значения, иных объектов инженерной инфраструктуры, обеспечивающих жизнедеятельность </w:t>
      </w:r>
      <w:r w:rsidRPr="00255799">
        <w:rPr>
          <w:rFonts w:cs="Arial"/>
        </w:rPr>
        <w:t xml:space="preserve">муниципального образования городское поселение </w:t>
      </w:r>
      <w:r w:rsidRPr="00BA6DCA">
        <w:rPr>
          <w:rFonts w:cs="Arial"/>
        </w:rPr>
        <w:t>"Город Малоярославец";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2. Наличие в муниципальной собственности имущества, не предназначенного для решения вопросов местного значения, либо невостребованного органами местного самоуправления;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3. Низкий уровень коммерческой привлекательности муниципальных объектов, предлагаемых к приватизации.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lastRenderedPageBreak/>
        <w:t xml:space="preserve">Учитывая системное сокращение физического объема муниципальной собственности и перехода ее в  частную собственность, динамика  поступления доходов по остальным источникам в основном имеет тенденцию лишь несущественного роста. Прогноз повышения доходности от  распоряжения муниципальной собственностью </w:t>
      </w:r>
      <w:r w:rsidRPr="00255799">
        <w:rPr>
          <w:rFonts w:cs="Arial"/>
        </w:rPr>
        <w:t xml:space="preserve">муниципального образования городское поселение </w:t>
      </w:r>
      <w:r w:rsidRPr="00BA6DCA">
        <w:rPr>
          <w:rFonts w:cs="Arial"/>
        </w:rPr>
        <w:t>"Город Малоярославец" возможен благодаря реализации программных мероприятий, которые позволят</w:t>
      </w:r>
      <w:r>
        <w:rPr>
          <w:rFonts w:cs="Arial"/>
        </w:rPr>
        <w:t xml:space="preserve"> повысить </w:t>
      </w:r>
      <w:r w:rsidRPr="00BA6DCA">
        <w:rPr>
          <w:rFonts w:cs="Arial"/>
        </w:rPr>
        <w:t>эффективность управления муниципальным имуществом.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Муниципальная программа представляет собой комплексный план действий по внедрению и использованию современных методов, механизмов и инструментов в организации управления имущественными ресурсами на территории городского поселения.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 xml:space="preserve">Решение  вышеуказанных  проблем в рамках  муниципальной  программы позволит увеличить  доходную  часть  бюджета  </w:t>
      </w:r>
      <w:r w:rsidRPr="00255799">
        <w:rPr>
          <w:rFonts w:cs="Arial"/>
        </w:rPr>
        <w:t xml:space="preserve">муниципального образования городское поселение </w:t>
      </w:r>
      <w:r w:rsidRPr="00BA6DCA">
        <w:rPr>
          <w:rFonts w:cs="Arial"/>
        </w:rPr>
        <w:t xml:space="preserve">"Город Малоярославец", а  также значительно повысит эффективность расходования бюджетных средств, качество управления муниципальной собственностью. 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Выполнению поставленных задач могут препятствовать кризисные явления в экономике: недостаточные объёмы финансирования мероприятий муниципальной программы, несвоевременно принятые нормативные правовые акты, изменения нормативов отчислений доходов  от сдачи в аренду и продажи имущества, неисполнение  договорных обязательств  арендаторами и прочие обстоятельства.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Таким образом, исходя  из  задач  муниципальной политики на ближайший период, необходима разработка муниципальной программы «Управление муниципальным имуществом муниципального образования городское поселение "Город Малоярославец". Использование программно-целевого метода позволит обеспечить реализацию программы по срокам, ресурсам, исполнителям, и организовать контроль за её исполнением.</w:t>
      </w:r>
    </w:p>
    <w:p w:rsidR="005C4E20" w:rsidRPr="00BA6DCA" w:rsidRDefault="005C4E20" w:rsidP="005C4E20">
      <w:pPr>
        <w:spacing w:after="200"/>
        <w:ind w:firstLine="0"/>
        <w:rPr>
          <w:rFonts w:cs="Arial"/>
          <w:b/>
        </w:rPr>
      </w:pPr>
    </w:p>
    <w:p w:rsidR="005C4E20" w:rsidRPr="00DB074E" w:rsidRDefault="005C4E20" w:rsidP="00DB074E">
      <w:pPr>
        <w:spacing w:after="200"/>
        <w:ind w:firstLine="708"/>
        <w:jc w:val="center"/>
        <w:rPr>
          <w:rFonts w:cs="Arial"/>
          <w:b/>
          <w:bCs/>
          <w:iCs/>
          <w:sz w:val="30"/>
          <w:szCs w:val="28"/>
        </w:rPr>
      </w:pPr>
      <w:r w:rsidRPr="00DB074E">
        <w:rPr>
          <w:rFonts w:cs="Arial"/>
          <w:b/>
          <w:bCs/>
          <w:iCs/>
          <w:sz w:val="30"/>
          <w:szCs w:val="28"/>
        </w:rPr>
        <w:t xml:space="preserve">2. Цели, задачи и индикаторы (показатели) достижения целей и решения задач муниципальной программы 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Приоритетами концепции в сфере управления муниципальным имуществом и исполнения муниципальной программы являются: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создание оптимальной структуры муниципальной собственности, отвечающей функциям (полномочиям) органов местного самоуправления;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 совершенствование процессов учета муниципального имущества для эффективного управления им;</w:t>
      </w:r>
    </w:p>
    <w:p w:rsidR="005C4E20" w:rsidRPr="00BA6DCA" w:rsidRDefault="005C4E20" w:rsidP="005C4E20">
      <w:pPr>
        <w:tabs>
          <w:tab w:val="left" w:pos="7740"/>
        </w:tabs>
        <w:ind w:firstLine="0"/>
        <w:rPr>
          <w:rFonts w:cs="Arial"/>
        </w:rPr>
      </w:pPr>
      <w:r w:rsidRPr="00BA6DCA">
        <w:rPr>
          <w:rFonts w:cs="Arial"/>
        </w:rPr>
        <w:t>-  повышение  эффективности использования  муниципального  имущества,  обеспечение его сохранности;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 работа по выявлению объектов, имеющих признаки бесхозяйных, с целью обеспечения их стабильного функционирования</w:t>
      </w:r>
    </w:p>
    <w:p w:rsidR="005C4E20" w:rsidRPr="00BA6DCA" w:rsidRDefault="005C4E20" w:rsidP="005C4E20">
      <w:pPr>
        <w:autoSpaceDE w:val="0"/>
        <w:autoSpaceDN w:val="0"/>
        <w:adjustRightInd w:val="0"/>
        <w:ind w:firstLine="708"/>
        <w:rPr>
          <w:rFonts w:cs="Arial"/>
        </w:rPr>
      </w:pPr>
      <w:r w:rsidRPr="00BA6DCA">
        <w:rPr>
          <w:rFonts w:cs="Arial"/>
        </w:rPr>
        <w:t>Целью муниципальной программы является</w:t>
      </w:r>
      <w:r w:rsidRPr="00BA6DCA">
        <w:rPr>
          <w:rFonts w:eastAsia="Calibri" w:cs="Arial"/>
          <w:lang w:eastAsia="en-US"/>
        </w:rPr>
        <w:t xml:space="preserve"> эффективное управление и распоряжение муниципальным имуществом и земельными ресурсами,  обеспечение его сохранности и целевого использования</w:t>
      </w:r>
      <w:r w:rsidRPr="00BA6DCA">
        <w:rPr>
          <w:rFonts w:cs="Arial"/>
        </w:rPr>
        <w:t xml:space="preserve"> </w:t>
      </w:r>
    </w:p>
    <w:p w:rsidR="005C4E20" w:rsidRPr="00BA6DCA" w:rsidRDefault="005C4E20" w:rsidP="005C4E20">
      <w:pPr>
        <w:widowControl w:val="0"/>
        <w:autoSpaceDE w:val="0"/>
        <w:autoSpaceDN w:val="0"/>
        <w:ind w:firstLine="708"/>
        <w:rPr>
          <w:rFonts w:cs="Arial"/>
        </w:rPr>
      </w:pPr>
      <w:r w:rsidRPr="00BA6DCA">
        <w:rPr>
          <w:rFonts w:cs="Arial"/>
        </w:rPr>
        <w:t>Для достижения поставленной цели будут решаться следующие задачи: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  <w:r w:rsidRPr="00BA6DCA">
        <w:rPr>
          <w:rFonts w:cs="Arial"/>
        </w:rPr>
        <w:t xml:space="preserve"> - совершенствование системы учета объектов муниципальной собственности в казне и реестре  муниципального имущества;</w:t>
      </w:r>
    </w:p>
    <w:p w:rsidR="005C4E20" w:rsidRPr="00BA6DCA" w:rsidRDefault="005C4E20" w:rsidP="005C4E20">
      <w:pPr>
        <w:autoSpaceDE w:val="0"/>
        <w:autoSpaceDN w:val="0"/>
        <w:adjustRightInd w:val="0"/>
        <w:ind w:firstLine="0"/>
        <w:rPr>
          <w:rFonts w:eastAsia="Calibri" w:cs="Arial"/>
          <w:lang w:eastAsia="en-US"/>
        </w:rPr>
      </w:pPr>
      <w:r w:rsidRPr="00BA6DCA">
        <w:rPr>
          <w:rFonts w:cs="Arial"/>
        </w:rPr>
        <w:t>- в</w:t>
      </w:r>
      <w:r w:rsidRPr="00BA6DCA">
        <w:rPr>
          <w:rFonts w:eastAsia="Calibri" w:cs="Arial"/>
          <w:lang w:eastAsia="en-US"/>
        </w:rPr>
        <w:t>овлечение муниципального имущества в хозяйственный оборот, обеспечение увеличения поступления в местный бюджет доходов и средств от использования и продажи муниципального имущества и земельных ресурсов;</w:t>
      </w:r>
    </w:p>
    <w:p w:rsidR="005C4E20" w:rsidRPr="00BA6DCA" w:rsidRDefault="005C4E20" w:rsidP="005C4E20">
      <w:pPr>
        <w:autoSpaceDE w:val="0"/>
        <w:autoSpaceDN w:val="0"/>
        <w:adjustRightInd w:val="0"/>
        <w:ind w:firstLine="0"/>
        <w:rPr>
          <w:rFonts w:eastAsia="Calibri" w:cs="Arial"/>
          <w:lang w:eastAsia="en-US"/>
        </w:rPr>
      </w:pPr>
      <w:r w:rsidRPr="00BA6DCA">
        <w:rPr>
          <w:rFonts w:eastAsia="Calibri" w:cs="Arial"/>
          <w:lang w:eastAsia="en-US"/>
        </w:rPr>
        <w:t>- проведение сбалансированной политики в сфере приватизации муниципального имущества</w:t>
      </w:r>
    </w:p>
    <w:p w:rsidR="005C4E20" w:rsidRPr="00BA6DCA" w:rsidRDefault="005C4E20" w:rsidP="005C4E20">
      <w:pPr>
        <w:widowControl w:val="0"/>
        <w:autoSpaceDE w:val="0"/>
        <w:autoSpaceDN w:val="0"/>
        <w:adjustRightInd w:val="0"/>
        <w:spacing w:after="200"/>
        <w:ind w:firstLine="708"/>
        <w:rPr>
          <w:rFonts w:cs="Arial"/>
        </w:rPr>
      </w:pPr>
      <w:r w:rsidRPr="00BA6DCA">
        <w:rPr>
          <w:rFonts w:cs="Arial"/>
        </w:rPr>
        <w:lastRenderedPageBreak/>
        <w:t xml:space="preserve"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программы.    </w:t>
      </w:r>
    </w:p>
    <w:p w:rsidR="005C4E20" w:rsidRPr="00BA6DCA" w:rsidRDefault="005C4E20" w:rsidP="005C4E20">
      <w:pPr>
        <w:ind w:firstLine="0"/>
        <w:rPr>
          <w:rFonts w:cs="Arial"/>
        </w:rPr>
        <w:sectPr w:rsidR="005C4E20" w:rsidRPr="00BA6DCA" w:rsidSect="007A567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C4E20" w:rsidRPr="00111267" w:rsidRDefault="005C4E20" w:rsidP="005C4E20">
      <w:pPr>
        <w:jc w:val="center"/>
        <w:rPr>
          <w:rFonts w:cs="Arial"/>
          <w:color w:val="000000"/>
        </w:rPr>
      </w:pPr>
      <w:r w:rsidRPr="00111267">
        <w:rPr>
          <w:rFonts w:cs="Arial"/>
          <w:color w:val="000000"/>
        </w:rPr>
        <w:lastRenderedPageBreak/>
        <w:t>СВЕДЕНИЯ</w:t>
      </w:r>
    </w:p>
    <w:p w:rsidR="005C4E20" w:rsidRPr="00111267" w:rsidRDefault="005C4E20" w:rsidP="005C4E20">
      <w:pPr>
        <w:jc w:val="center"/>
        <w:rPr>
          <w:rFonts w:cs="Arial"/>
          <w:color w:val="000000"/>
        </w:rPr>
      </w:pPr>
      <w:r w:rsidRPr="00111267">
        <w:rPr>
          <w:rFonts w:cs="Arial"/>
          <w:color w:val="000000"/>
        </w:rPr>
        <w:t>ОБ ИНДИКАТОРАХ (ПОКАЗАТЕЛЕЙ) МУНИЦИПАЛЬНОЙ ПРОГРАММЫ И ИХ ЗНАЧЕНИЕ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643"/>
        <w:gridCol w:w="1108"/>
        <w:gridCol w:w="909"/>
        <w:gridCol w:w="908"/>
        <w:gridCol w:w="908"/>
        <w:gridCol w:w="1062"/>
        <w:gridCol w:w="952"/>
        <w:gridCol w:w="908"/>
        <w:gridCol w:w="908"/>
        <w:gridCol w:w="837"/>
      </w:tblGrid>
      <w:tr w:rsidR="005C4E20" w:rsidRPr="00111267" w:rsidTr="000A49E9">
        <w:trPr>
          <w:trHeight w:val="315"/>
        </w:trPr>
        <w:tc>
          <w:tcPr>
            <w:tcW w:w="217" w:type="pct"/>
            <w:shd w:val="clear" w:color="auto" w:fill="auto"/>
            <w:vAlign w:val="center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№</w:t>
            </w: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Наименование мероприятия</w:t>
            </w:r>
          </w:p>
        </w:tc>
        <w:tc>
          <w:tcPr>
            <w:tcW w:w="374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Ед.изм.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2018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2019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2020</w:t>
            </w:r>
          </w:p>
        </w:tc>
        <w:tc>
          <w:tcPr>
            <w:tcW w:w="359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2021</w:t>
            </w:r>
          </w:p>
        </w:tc>
        <w:tc>
          <w:tcPr>
            <w:tcW w:w="322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2022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2023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2024</w:t>
            </w:r>
          </w:p>
        </w:tc>
        <w:tc>
          <w:tcPr>
            <w:tcW w:w="283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0"/>
            </w:pPr>
            <w:r w:rsidRPr="00111267">
              <w:t>2025</w:t>
            </w:r>
          </w:p>
        </w:tc>
      </w:tr>
      <w:tr w:rsidR="000A49E9" w:rsidRPr="00111267" w:rsidTr="000A49E9">
        <w:trPr>
          <w:trHeight w:val="1260"/>
        </w:trPr>
        <w:tc>
          <w:tcPr>
            <w:tcW w:w="217" w:type="pct"/>
            <w:shd w:val="clear" w:color="auto" w:fill="auto"/>
            <w:noWrap/>
            <w:hideMark/>
          </w:tcPr>
          <w:p w:rsidR="000A49E9" w:rsidRPr="00111267" w:rsidRDefault="000A49E9" w:rsidP="005E6AB1">
            <w:pPr>
              <w:pStyle w:val="Table"/>
            </w:pPr>
            <w:r w:rsidRPr="00111267">
              <w:t>1.</w:t>
            </w:r>
          </w:p>
        </w:tc>
        <w:tc>
          <w:tcPr>
            <w:tcW w:w="1906" w:type="pct"/>
            <w:shd w:val="clear" w:color="auto" w:fill="auto"/>
            <w:hideMark/>
          </w:tcPr>
          <w:p w:rsidR="000A49E9" w:rsidRPr="00111267" w:rsidRDefault="000A49E9" w:rsidP="005E6AB1">
            <w:pPr>
              <w:pStyle w:val="Table"/>
            </w:pPr>
            <w:r w:rsidRPr="000A49E9">
              <w:t>Количество земельных участков в отношении которых будут проведены кадастровые работы по межеванию  для государственной регистрации</w:t>
            </w:r>
          </w:p>
        </w:tc>
        <w:tc>
          <w:tcPr>
            <w:tcW w:w="374" w:type="pct"/>
            <w:shd w:val="clear" w:color="auto" w:fill="auto"/>
            <w:hideMark/>
          </w:tcPr>
          <w:p w:rsidR="000A49E9" w:rsidRPr="00111267" w:rsidRDefault="000A49E9" w:rsidP="005E6AB1">
            <w:pPr>
              <w:pStyle w:val="Table"/>
            </w:pPr>
            <w:r w:rsidRPr="00111267">
              <w:t>ед.</w:t>
            </w:r>
          </w:p>
        </w:tc>
        <w:tc>
          <w:tcPr>
            <w:tcW w:w="307" w:type="pct"/>
            <w:shd w:val="clear" w:color="auto" w:fill="auto"/>
            <w:hideMark/>
          </w:tcPr>
          <w:p w:rsidR="000A49E9" w:rsidRPr="00111267" w:rsidRDefault="000A49E9" w:rsidP="005E6AB1">
            <w:pPr>
              <w:pStyle w:val="Table"/>
            </w:pPr>
            <w:r w:rsidRPr="00111267">
              <w:t>12</w:t>
            </w:r>
          </w:p>
        </w:tc>
        <w:tc>
          <w:tcPr>
            <w:tcW w:w="307" w:type="pct"/>
            <w:shd w:val="clear" w:color="auto" w:fill="auto"/>
            <w:hideMark/>
          </w:tcPr>
          <w:p w:rsidR="000A49E9" w:rsidRPr="00111267" w:rsidRDefault="000A49E9" w:rsidP="005E6AB1">
            <w:pPr>
              <w:pStyle w:val="Table"/>
            </w:pPr>
            <w:r w:rsidRPr="00111267">
              <w:t>17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A49E9" w:rsidRPr="00111267" w:rsidRDefault="000A49E9" w:rsidP="005E6AB1">
            <w:pPr>
              <w:pStyle w:val="Table"/>
            </w:pPr>
            <w:r w:rsidRPr="00111267">
              <w:t>45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0A49E9" w:rsidRPr="00111267" w:rsidRDefault="000A49E9" w:rsidP="005E6AB1">
            <w:pPr>
              <w:pStyle w:val="Table"/>
            </w:pPr>
            <w:r w:rsidRPr="00111267">
              <w:t>23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39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33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A49E9" w:rsidRPr="00111267" w:rsidRDefault="000A49E9" w:rsidP="005E6AB1">
            <w:pPr>
              <w:pStyle w:val="Table"/>
            </w:pPr>
            <w:r w:rsidRPr="00111267">
              <w:t>33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0A49E9" w:rsidRPr="00111267" w:rsidRDefault="000A49E9" w:rsidP="005E6AB1">
            <w:pPr>
              <w:pStyle w:val="Table"/>
            </w:pPr>
            <w:r w:rsidRPr="00111267">
              <w:t>33</w:t>
            </w:r>
          </w:p>
        </w:tc>
      </w:tr>
      <w:tr w:rsidR="005C4E20" w:rsidRPr="00111267" w:rsidTr="000A49E9">
        <w:trPr>
          <w:trHeight w:val="1350"/>
        </w:trPr>
        <w:tc>
          <w:tcPr>
            <w:tcW w:w="21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2.</w:t>
            </w:r>
          </w:p>
        </w:tc>
        <w:tc>
          <w:tcPr>
            <w:tcW w:w="1906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Количество объектов, подлежащих независимой оценке имущества,  признание прав и урегулирование отношений по муниципальной собственности</w:t>
            </w:r>
          </w:p>
        </w:tc>
        <w:tc>
          <w:tcPr>
            <w:tcW w:w="374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ед.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25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25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16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50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50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50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50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50</w:t>
            </w:r>
          </w:p>
        </w:tc>
      </w:tr>
      <w:tr w:rsidR="005C4E20" w:rsidRPr="00111267" w:rsidTr="000A49E9">
        <w:trPr>
          <w:trHeight w:val="1245"/>
        </w:trPr>
        <w:tc>
          <w:tcPr>
            <w:tcW w:w="21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3.</w:t>
            </w:r>
          </w:p>
        </w:tc>
        <w:tc>
          <w:tcPr>
            <w:tcW w:w="1906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Количество объектов недвижимости в отношении которых будут проведены кадастровые работы по проведению технической инвентаризации</w:t>
            </w:r>
          </w:p>
        </w:tc>
        <w:tc>
          <w:tcPr>
            <w:tcW w:w="374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ед.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12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3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25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25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25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25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25</w:t>
            </w:r>
          </w:p>
        </w:tc>
      </w:tr>
      <w:tr w:rsidR="005C4E20" w:rsidRPr="00111267" w:rsidTr="000A49E9">
        <w:trPr>
          <w:trHeight w:val="975"/>
        </w:trPr>
        <w:tc>
          <w:tcPr>
            <w:tcW w:w="21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4.</w:t>
            </w:r>
          </w:p>
        </w:tc>
        <w:tc>
          <w:tcPr>
            <w:tcW w:w="1906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 xml:space="preserve">Количество объектов муниципального имущества, снятых с государственного кадастрового учета                                   </w:t>
            </w:r>
          </w:p>
        </w:tc>
        <w:tc>
          <w:tcPr>
            <w:tcW w:w="374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ед.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4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3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3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0</w:t>
            </w:r>
          </w:p>
        </w:tc>
      </w:tr>
      <w:tr w:rsidR="005C4E20" w:rsidRPr="00111267" w:rsidTr="000A49E9">
        <w:trPr>
          <w:trHeight w:val="975"/>
        </w:trPr>
        <w:tc>
          <w:tcPr>
            <w:tcW w:w="21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5.</w:t>
            </w:r>
          </w:p>
        </w:tc>
        <w:tc>
          <w:tcPr>
            <w:tcW w:w="1906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 xml:space="preserve">Протяженность автомобильных дорог  в отношении которых проведена паспортизация дорог общего пользования местного значения </w:t>
            </w:r>
          </w:p>
        </w:tc>
        <w:tc>
          <w:tcPr>
            <w:tcW w:w="374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км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6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5C4E20" w:rsidRPr="00111267" w:rsidRDefault="005C4E20" w:rsidP="005E6AB1">
            <w:pPr>
              <w:pStyle w:val="Table"/>
            </w:pPr>
            <w:r w:rsidRPr="00111267">
              <w:t>20</w:t>
            </w:r>
          </w:p>
        </w:tc>
      </w:tr>
    </w:tbl>
    <w:p w:rsidR="005C4E20" w:rsidRDefault="005C4E20" w:rsidP="005C4E20">
      <w:pPr>
        <w:ind w:firstLine="0"/>
        <w:rPr>
          <w:rFonts w:cs="Arial"/>
        </w:rPr>
      </w:pPr>
    </w:p>
    <w:p w:rsidR="005C4E20" w:rsidRPr="00BA6DCA" w:rsidRDefault="005C4E20" w:rsidP="005C4E20">
      <w:pPr>
        <w:ind w:firstLine="0"/>
        <w:rPr>
          <w:rFonts w:cs="Arial"/>
        </w:rPr>
        <w:sectPr w:rsidR="005C4E20" w:rsidRPr="00BA6DCA" w:rsidSect="007A567A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5C4E20" w:rsidRPr="00DB074E" w:rsidRDefault="005C4E20" w:rsidP="00DB074E">
      <w:pPr>
        <w:ind w:firstLine="708"/>
        <w:jc w:val="center"/>
        <w:rPr>
          <w:rFonts w:cs="Arial"/>
          <w:b/>
          <w:bCs/>
          <w:iCs/>
          <w:sz w:val="30"/>
          <w:szCs w:val="28"/>
        </w:rPr>
      </w:pPr>
      <w:r w:rsidRPr="00DB074E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 программы.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Достижение  цели муниципальной программы и решение поставленных в  ней задач обеспечиваются реализацией программных мероприятий. 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5C4E20" w:rsidRPr="00BA6DCA" w:rsidRDefault="005C4E20" w:rsidP="005C4E20">
      <w:pPr>
        <w:ind w:firstLine="708"/>
        <w:rPr>
          <w:rFonts w:cs="Arial"/>
          <w:u w:val="single"/>
        </w:rPr>
      </w:pPr>
      <w:r w:rsidRPr="00BA6DCA">
        <w:rPr>
          <w:rFonts w:cs="Arial"/>
          <w:u w:val="single"/>
        </w:rPr>
        <w:t xml:space="preserve">Задача по совершенствованию системы учета объектов муниципальной собственности </w:t>
      </w:r>
      <w:r w:rsidRPr="00255799">
        <w:rPr>
          <w:rFonts w:cs="Arial"/>
          <w:u w:val="single"/>
        </w:rPr>
        <w:t xml:space="preserve">муниципального образования городское поселение </w:t>
      </w:r>
      <w:r w:rsidRPr="00BA6DCA">
        <w:rPr>
          <w:rFonts w:cs="Arial"/>
          <w:u w:val="single"/>
        </w:rPr>
        <w:t>"Город Малоярославец" реализуется за счет мероприятий: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по формированию Реестра объектов муниципальной собственности муниципального образования городское поселение «Город Малоярославец" (далее – Реестр),  внедрению и содержанию программного комплекса по учету  и  управлению  муниципальным имуществом и представления  сведений о нём;</w:t>
      </w:r>
    </w:p>
    <w:p w:rsidR="005C4E20" w:rsidRPr="00BA6DCA" w:rsidRDefault="005C4E20" w:rsidP="005C4E20">
      <w:pPr>
        <w:ind w:firstLine="708"/>
        <w:rPr>
          <w:rFonts w:cs="Arial"/>
          <w:u w:val="single"/>
        </w:rPr>
      </w:pPr>
      <w:r w:rsidRPr="00BA6DCA">
        <w:rPr>
          <w:rFonts w:cs="Arial"/>
          <w:u w:val="single"/>
        </w:rPr>
        <w:t xml:space="preserve">Задача по вовлечению муниципального имущества в хозяйственный оборот, обеспечению увеличения поступления в бюджет </w:t>
      </w:r>
      <w:r w:rsidRPr="00255799">
        <w:rPr>
          <w:rFonts w:cs="Arial"/>
          <w:u w:val="single"/>
        </w:rPr>
        <w:t>муниципального образования городское поселение</w:t>
      </w:r>
      <w:r w:rsidRPr="00BA6DCA">
        <w:rPr>
          <w:rFonts w:cs="Arial"/>
          <w:u w:val="single"/>
        </w:rPr>
        <w:t xml:space="preserve"> "Город Малоярославец" доходов и средств от использования и продажи муниципального имущества и земельных ресурсов реализуется за счет мероприятий: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 xml:space="preserve">- по  проведению технической инвентаризации недвижимого имущества: 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объектов казны, бесхозяйных объектов, объектов, принимаемых в муниципальную собственность, и исключаемых из государственного  кадастра недвижимости (в том числе изготовление  технических планов,  постановка  на кадастровый учет и государственная регистрация прав);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по подготовке землеустроительной документации на земельные участки, находящиеся в муниципальной собственности и на земельные участки под муниципальными объектами;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по развитию практики предоставления в аренду имущества (недвижимого и движимого) и земельных участков  на торгах (в том числе расходы на его рыночную оценку имущества).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  <w:u w:val="single"/>
        </w:rPr>
        <w:t xml:space="preserve">Задача по проведению сбалансированной политики в сфере приватизации муниципального имущества и продажи земельных участков </w:t>
      </w:r>
      <w:r w:rsidRPr="00BA6DCA">
        <w:rPr>
          <w:rFonts w:cs="Arial"/>
        </w:rPr>
        <w:t>решается за счет мероприятий по реализации Прогнозного плана приватизации муниципального имущества (с учетом расходов на рыночную оценку имущества, включенного в Прогнозный план приватизации).</w:t>
      </w:r>
    </w:p>
    <w:p w:rsidR="005C4E20" w:rsidRPr="00BA6DCA" w:rsidRDefault="005C4E20" w:rsidP="005C4E20">
      <w:pPr>
        <w:ind w:firstLine="708"/>
        <w:rPr>
          <w:rFonts w:eastAsia="Calibri" w:cs="Arial"/>
          <w:bCs/>
          <w:kern w:val="28"/>
          <w:lang w:eastAsia="en-US"/>
        </w:rPr>
      </w:pPr>
      <w:r w:rsidRPr="00BA6DCA">
        <w:rPr>
          <w:rFonts w:eastAsia="Calibri" w:cs="Arial"/>
          <w:bCs/>
          <w:kern w:val="28"/>
          <w:lang w:eastAsia="en-US"/>
        </w:rPr>
        <w:t>Осуществление программных мероприятий будет проходить в рамках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5C4E20" w:rsidRPr="00BA6DCA" w:rsidRDefault="005C4E20" w:rsidP="005C4E20">
      <w:pPr>
        <w:ind w:firstLine="0"/>
        <w:rPr>
          <w:rFonts w:eastAsia="Calibri" w:cs="Arial"/>
          <w:bCs/>
          <w:kern w:val="28"/>
          <w:lang w:eastAsia="en-US"/>
        </w:rPr>
      </w:pPr>
    </w:p>
    <w:p w:rsidR="005C4E20" w:rsidRPr="00BA6DCA" w:rsidRDefault="005C4E20" w:rsidP="005C4E20">
      <w:pPr>
        <w:widowControl w:val="0"/>
        <w:autoSpaceDE w:val="0"/>
        <w:autoSpaceDN w:val="0"/>
        <w:ind w:left="1701" w:hanging="1701"/>
        <w:rPr>
          <w:rFonts w:cs="Arial"/>
        </w:rPr>
        <w:sectPr w:rsidR="005C4E20" w:rsidRPr="00BA6DCA" w:rsidSect="002256B3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5C4E20" w:rsidRPr="00BA6DCA" w:rsidRDefault="005C4E20" w:rsidP="00DB074E">
      <w:pPr>
        <w:widowControl w:val="0"/>
        <w:autoSpaceDE w:val="0"/>
        <w:autoSpaceDN w:val="0"/>
        <w:ind w:left="1701" w:hanging="1701"/>
        <w:jc w:val="center"/>
        <w:rPr>
          <w:rFonts w:cs="Arial"/>
          <w:b/>
          <w:bCs/>
          <w:iCs/>
          <w:sz w:val="30"/>
          <w:szCs w:val="28"/>
        </w:rPr>
      </w:pPr>
      <w:r w:rsidRPr="00BA6DCA">
        <w:rPr>
          <w:rFonts w:cs="Arial"/>
          <w:b/>
          <w:bCs/>
          <w:iCs/>
          <w:sz w:val="30"/>
          <w:szCs w:val="28"/>
        </w:rPr>
        <w:lastRenderedPageBreak/>
        <w:t>ПЕРЕЧЕНЬ</w:t>
      </w:r>
      <w:r w:rsidRPr="004558D8">
        <w:rPr>
          <w:rFonts w:cs="Arial"/>
          <w:b/>
          <w:bCs/>
          <w:iCs/>
          <w:sz w:val="30"/>
          <w:szCs w:val="28"/>
        </w:rPr>
        <w:t xml:space="preserve"> </w:t>
      </w:r>
      <w:r w:rsidRPr="00BA6DCA">
        <w:rPr>
          <w:rFonts w:cs="Arial"/>
          <w:b/>
          <w:bCs/>
          <w:iCs/>
          <w:sz w:val="30"/>
          <w:szCs w:val="28"/>
        </w:rPr>
        <w:t xml:space="preserve">основных мероприятий муниципальной программы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1929"/>
        <w:gridCol w:w="2374"/>
        <w:gridCol w:w="1401"/>
        <w:gridCol w:w="1317"/>
        <w:gridCol w:w="1317"/>
        <w:gridCol w:w="1317"/>
        <w:gridCol w:w="1317"/>
        <w:gridCol w:w="1317"/>
        <w:gridCol w:w="1317"/>
        <w:gridCol w:w="1317"/>
      </w:tblGrid>
      <w:tr w:rsidR="000A49E9" w:rsidRPr="0093465A" w:rsidTr="000A49E9">
        <w:trPr>
          <w:trHeight w:val="126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№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Наименование мероприятия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Участники муниципальной программы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Источники финансирования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Сумма расходов итого тыс.руб.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2020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2021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2022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2023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2024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0"/>
            </w:pPr>
            <w:r w:rsidRPr="0093465A">
              <w:t>2025</w:t>
            </w:r>
          </w:p>
        </w:tc>
      </w:tr>
      <w:tr w:rsidR="000A49E9" w:rsidRPr="0093465A" w:rsidTr="000A49E9">
        <w:trPr>
          <w:trHeight w:val="1050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Обеспечение эффективного использования и распоряжения муниципальным имуществом и земельными ресурсами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9 257,686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4 279,881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731,059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1 480,733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603,813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1 081,100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1 081,100</w:t>
            </w:r>
          </w:p>
        </w:tc>
      </w:tr>
      <w:tr w:rsidR="000A49E9" w:rsidRPr="0093465A" w:rsidTr="000A49E9">
        <w:trPr>
          <w:trHeight w:val="750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8E7D93">
            <w:pPr>
              <w:pStyle w:val="Table"/>
            </w:pPr>
            <w:r w:rsidRPr="0093465A">
              <w:t>Управление и распоряжение земельным ресурсом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2 370,500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460,000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330,000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476,500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204,000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450,000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450,000</w:t>
            </w:r>
          </w:p>
        </w:tc>
      </w:tr>
      <w:tr w:rsidR="000A49E9" w:rsidRPr="0093465A" w:rsidTr="000A49E9">
        <w:trPr>
          <w:trHeight w:val="157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Кадастровые работы по межеванию земельных участков для государственной регистрации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Отдел капитального строительства и технической инспекции,        отдел по градостроительной деятельности, архитектуре и земельным отношениям, Организации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1 266,500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460,000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330,000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476,500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</w:tr>
      <w:tr w:rsidR="000A49E9" w:rsidRPr="0093465A" w:rsidTr="000A49E9">
        <w:trPr>
          <w:trHeight w:val="157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1.1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Кадастровые работы по межеванию земельных участков для государственной регистрации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1 266,500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460,000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330,000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476,500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</w:tr>
      <w:tr w:rsidR="000A49E9" w:rsidRPr="0093465A" w:rsidTr="000A49E9">
        <w:trPr>
          <w:trHeight w:val="126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1.2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Оценка на право заключения договора аренды земельного участка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</w:tr>
      <w:tr w:rsidR="000A49E9" w:rsidRPr="0093465A" w:rsidTr="000A49E9">
        <w:trPr>
          <w:trHeight w:val="675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lastRenderedPageBreak/>
              <w:t>Управление и распоряжение объектами недвижимого имущества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8E7D93" w:rsidP="006957A7">
            <w:pPr>
              <w:pStyle w:val="Table"/>
            </w:pPr>
            <w:r w:rsidRPr="008E7D93">
              <w:t>6 917,186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3 819,881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401,059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1 004,233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8E7D93" w:rsidP="006957A7">
            <w:pPr>
              <w:pStyle w:val="Table"/>
            </w:pPr>
            <w:r w:rsidRPr="008E7D93">
              <w:t>429,813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631,100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631,100</w:t>
            </w:r>
          </w:p>
        </w:tc>
      </w:tr>
      <w:tr w:rsidR="000A49E9" w:rsidRPr="0093465A" w:rsidTr="000A49E9">
        <w:trPr>
          <w:trHeight w:val="187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Оценка недвижимости, признание прав и урегулирование отношений по муниципальной собственности: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Отдел капитального строительства и технической инспекции,</w:t>
            </w:r>
          </w:p>
          <w:p w:rsidR="000A49E9" w:rsidRPr="0093465A" w:rsidRDefault="000A49E9" w:rsidP="006957A7">
            <w:pPr>
              <w:pStyle w:val="Table"/>
            </w:pPr>
            <w:r w:rsidRPr="0093465A">
              <w:t>отдел по градостроительной деятельности, архитектуре и земельным отношениям, Организации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641,200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355,000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150,000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136,200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</w:tr>
      <w:tr w:rsidR="000A49E9" w:rsidRPr="0093465A" w:rsidTr="000A49E9">
        <w:trPr>
          <w:trHeight w:val="135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Кадастровые работы по проведению технической инвентаризации объектов недвижимости (здания)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500,000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150,000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150,000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200,000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</w:tr>
      <w:tr w:rsidR="000A49E9" w:rsidRPr="0093465A" w:rsidTr="000A49E9">
        <w:trPr>
          <w:trHeight w:val="127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Снятие муниципального имущества с кадастрового учета (изготовление актов обследования)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</w:tr>
      <w:tr w:rsidR="000A49E9" w:rsidRPr="0093465A" w:rsidTr="000A49E9">
        <w:trPr>
          <w:trHeight w:val="63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Снос аварийных зданий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150,000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150,000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</w:tr>
      <w:tr w:rsidR="000A49E9" w:rsidRPr="0093465A" w:rsidTr="000A49E9">
        <w:trPr>
          <w:trHeight w:val="126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 xml:space="preserve">Паспортизация автомобильных дорог общего пользования местного </w:t>
            </w:r>
            <w:r w:rsidRPr="0093465A">
              <w:lastRenderedPageBreak/>
              <w:t>значения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232,000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45,000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167,000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</w:tr>
      <w:tr w:rsidR="000A49E9" w:rsidRPr="0093465A" w:rsidTr="000A49E9">
        <w:trPr>
          <w:trHeight w:val="126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lastRenderedPageBreak/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Содержание муниципальной собственности (нежилые объекты)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675,292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300,000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81,059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294,233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0,000</w:t>
            </w:r>
          </w:p>
        </w:tc>
      </w:tr>
      <w:tr w:rsidR="000A49E9" w:rsidRPr="0093465A" w:rsidTr="000A49E9">
        <w:trPr>
          <w:trHeight w:val="630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8.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Выкуп муниципального имущества в т.ч.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2 969,881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2 969,881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</w:tr>
      <w:tr w:rsidR="000A49E9" w:rsidRPr="0093465A" w:rsidTr="000A49E9">
        <w:trPr>
          <w:trHeight w:val="36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земельного участка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958,000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958,000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</w:tr>
      <w:tr w:rsidR="000A49E9" w:rsidRPr="0093465A" w:rsidTr="000A49E9">
        <w:trPr>
          <w:trHeight w:val="36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жилого помещения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2 011,881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2 011,881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</w:tr>
      <w:tr w:rsidR="000A49E9" w:rsidRPr="0093465A" w:rsidTr="000A49E9">
        <w:trPr>
          <w:trHeight w:val="94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9.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Рецензия внесудебного эксперта на заключение судебного эксперта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E9" w:rsidRPr="0093465A" w:rsidRDefault="000A49E9" w:rsidP="006957A7">
            <w:pPr>
              <w:pStyle w:val="Table"/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46,800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46,800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</w:tr>
      <w:tr w:rsidR="000A49E9" w:rsidRPr="0093465A" w:rsidTr="000A49E9">
        <w:trPr>
          <w:trHeight w:val="64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 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Всего по муниципальной программе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8E7D93" w:rsidP="006957A7">
            <w:pPr>
              <w:pStyle w:val="Table"/>
            </w:pPr>
            <w:r w:rsidRPr="008E7D93">
              <w:t>9 287,686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4 279,881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731,059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1 480,733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8E7D93" w:rsidP="006957A7">
            <w:pPr>
              <w:pStyle w:val="Table"/>
            </w:pPr>
            <w:r w:rsidRPr="008E7D93">
              <w:t>633,813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1 081,100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9E9" w:rsidRPr="0093465A" w:rsidRDefault="000A49E9" w:rsidP="006957A7">
            <w:pPr>
              <w:pStyle w:val="Table"/>
            </w:pPr>
            <w:r w:rsidRPr="0093465A">
              <w:t>1 081,100</w:t>
            </w:r>
          </w:p>
        </w:tc>
      </w:tr>
    </w:tbl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</w:p>
    <w:p w:rsidR="005C4E20" w:rsidRPr="00BA6DCA" w:rsidRDefault="005C4E20" w:rsidP="005C4E20">
      <w:pPr>
        <w:ind w:firstLine="0"/>
        <w:rPr>
          <w:rFonts w:eastAsia="Calibri" w:cs="Arial"/>
          <w:bCs/>
          <w:kern w:val="28"/>
          <w:lang w:eastAsia="en-US"/>
        </w:rPr>
        <w:sectPr w:rsidR="005C4E20" w:rsidRPr="00BA6DCA" w:rsidSect="00606F88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5C4E20" w:rsidRPr="004558D8" w:rsidRDefault="005C4E20" w:rsidP="005C4E20">
      <w:pPr>
        <w:spacing w:after="200"/>
        <w:rPr>
          <w:b/>
          <w:bCs/>
          <w:sz w:val="26"/>
          <w:szCs w:val="28"/>
        </w:rPr>
      </w:pPr>
      <w:r w:rsidRPr="00BA6DCA">
        <w:rPr>
          <w:b/>
          <w:bCs/>
          <w:sz w:val="26"/>
          <w:szCs w:val="28"/>
        </w:rPr>
        <w:lastRenderedPageBreak/>
        <w:t>4. Объем финансовых ресурсов, необходимых для реализации муниципальной программы</w:t>
      </w:r>
    </w:p>
    <w:p w:rsidR="005C4E20" w:rsidRPr="00BA6DCA" w:rsidRDefault="005C4E20" w:rsidP="005C4E20">
      <w:pPr>
        <w:spacing w:after="200"/>
        <w:ind w:right="-1"/>
        <w:rPr>
          <w:b/>
          <w:bCs/>
          <w:sz w:val="26"/>
          <w:szCs w:val="28"/>
        </w:rPr>
      </w:pPr>
      <w:r w:rsidRPr="00BA6DCA">
        <w:rPr>
          <w:rFonts w:cs="Arial"/>
        </w:rPr>
        <w:t xml:space="preserve">Источниками финансового обеспечения муниципальной программы являются средства местного бюджета. </w:t>
      </w:r>
    </w:p>
    <w:p w:rsidR="005C4E20" w:rsidRPr="00BA6DCA" w:rsidRDefault="005C4E20" w:rsidP="005C4E20">
      <w:pPr>
        <w:widowControl w:val="0"/>
        <w:autoSpaceDE w:val="0"/>
        <w:autoSpaceDN w:val="0"/>
        <w:rPr>
          <w:rFonts w:cs="Arial"/>
        </w:rPr>
      </w:pPr>
      <w:r w:rsidRPr="00BA6DCA">
        <w:rPr>
          <w:rFonts w:cs="Arial"/>
        </w:rPr>
        <w:t xml:space="preserve"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 xml:space="preserve">Общая сумма средств на реализацию программных мероприятий составляет </w:t>
      </w:r>
      <w:r w:rsidR="004F1981" w:rsidRPr="004F1981">
        <w:t>9</w:t>
      </w:r>
      <w:r w:rsidR="004F1981">
        <w:t> </w:t>
      </w:r>
      <w:r w:rsidR="004F1981" w:rsidRPr="004F1981">
        <w:t>287,686</w:t>
      </w:r>
      <w:r w:rsidR="000A49E9" w:rsidRPr="000A49E9">
        <w:t xml:space="preserve"> </w:t>
      </w:r>
      <w:r w:rsidRPr="00BA6DCA">
        <w:rPr>
          <w:rFonts w:cs="Arial"/>
          <w:color w:val="000000"/>
        </w:rPr>
        <w:t>тыс. руб., в том числе по годам из местного бюджета: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  <w:color w:val="000000"/>
        </w:rPr>
      </w:pPr>
      <w:r w:rsidRPr="00BA6DCA">
        <w:rPr>
          <w:rFonts w:cs="Arial"/>
          <w:color w:val="000000"/>
        </w:rPr>
        <w:t xml:space="preserve">2020 год – </w:t>
      </w:r>
      <w:r>
        <w:rPr>
          <w:rFonts w:cs="Arial"/>
          <w:color w:val="000000"/>
        </w:rPr>
        <w:tab/>
      </w:r>
      <w:r w:rsidRPr="00111267">
        <w:t>4 279,881</w:t>
      </w:r>
      <w:r>
        <w:t xml:space="preserve"> </w:t>
      </w:r>
      <w:r w:rsidRPr="0063599F">
        <w:t>тыс. рублей</w:t>
      </w:r>
      <w:r w:rsidRPr="00BA6DCA">
        <w:rPr>
          <w:rFonts w:cs="Arial"/>
          <w:color w:val="000000"/>
        </w:rPr>
        <w:t>;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  <w:color w:val="000000"/>
        </w:rPr>
      </w:pPr>
      <w:r w:rsidRPr="00BA6DCA">
        <w:rPr>
          <w:rFonts w:cs="Arial"/>
          <w:color w:val="000000"/>
        </w:rPr>
        <w:t xml:space="preserve">2021 год – </w:t>
      </w:r>
      <w:r>
        <w:rPr>
          <w:rFonts w:cs="Arial"/>
          <w:color w:val="000000"/>
        </w:rPr>
        <w:tab/>
      </w:r>
      <w:r w:rsidRPr="002A426B">
        <w:t xml:space="preserve">731,059 </w:t>
      </w:r>
      <w:r w:rsidRPr="00BA6DCA">
        <w:rPr>
          <w:rFonts w:cs="Arial"/>
          <w:color w:val="000000"/>
        </w:rPr>
        <w:t>тыс. рублей;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  <w:color w:val="000000"/>
        </w:rPr>
      </w:pPr>
      <w:r w:rsidRPr="00BA6DCA">
        <w:rPr>
          <w:rFonts w:cs="Arial"/>
          <w:color w:val="000000"/>
        </w:rPr>
        <w:t xml:space="preserve">2022 год – </w:t>
      </w:r>
      <w:r>
        <w:rPr>
          <w:rFonts w:cs="Arial"/>
          <w:color w:val="000000"/>
        </w:rPr>
        <w:tab/>
      </w:r>
      <w:r w:rsidR="00DB074E" w:rsidRPr="00E12EE4">
        <w:t xml:space="preserve">1 480,733 </w:t>
      </w:r>
      <w:r w:rsidRPr="00BA6DCA">
        <w:rPr>
          <w:rFonts w:cs="Arial"/>
          <w:color w:val="000000"/>
        </w:rPr>
        <w:t>тыс. рублей;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  <w:color w:val="000000"/>
        </w:rPr>
      </w:pPr>
      <w:r>
        <w:rPr>
          <w:rFonts w:cs="Arial"/>
          <w:color w:val="000000"/>
        </w:rPr>
        <w:t xml:space="preserve">2023 год – </w:t>
      </w:r>
      <w:r>
        <w:rPr>
          <w:rFonts w:cs="Arial"/>
          <w:color w:val="000000"/>
        </w:rPr>
        <w:tab/>
      </w:r>
      <w:r w:rsidR="004F1981" w:rsidRPr="004F1981">
        <w:t xml:space="preserve">633,813 </w:t>
      </w:r>
      <w:r w:rsidRPr="00BA6DCA">
        <w:rPr>
          <w:rFonts w:cs="Arial"/>
          <w:color w:val="000000"/>
        </w:rPr>
        <w:t>тыс. рублей;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  <w:color w:val="000000"/>
        </w:rPr>
      </w:pPr>
      <w:r w:rsidRPr="00BA6DCA">
        <w:rPr>
          <w:rFonts w:cs="Arial"/>
          <w:color w:val="000000"/>
        </w:rPr>
        <w:t xml:space="preserve">2024 год – </w:t>
      </w:r>
      <w:r>
        <w:rPr>
          <w:rFonts w:cs="Arial"/>
          <w:color w:val="000000"/>
        </w:rPr>
        <w:tab/>
      </w:r>
      <w:r w:rsidR="00DB074E" w:rsidRPr="00E12EE4">
        <w:t xml:space="preserve">1 081,100 </w:t>
      </w:r>
      <w:r w:rsidRPr="00BA6DCA">
        <w:rPr>
          <w:rFonts w:cs="Arial"/>
          <w:color w:val="000000"/>
        </w:rPr>
        <w:t>тыс. рублей;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  <w:color w:val="000000"/>
        </w:rPr>
      </w:pPr>
      <w:r w:rsidRPr="00BA6DCA">
        <w:rPr>
          <w:rFonts w:cs="Arial"/>
          <w:color w:val="000000"/>
        </w:rPr>
        <w:t xml:space="preserve">2025 год </w:t>
      </w:r>
      <w:r>
        <w:rPr>
          <w:rFonts w:cs="Arial"/>
          <w:color w:val="000000"/>
        </w:rPr>
        <w:t xml:space="preserve">– </w:t>
      </w:r>
      <w:r>
        <w:rPr>
          <w:rFonts w:cs="Arial"/>
          <w:color w:val="000000"/>
        </w:rPr>
        <w:tab/>
      </w:r>
      <w:r w:rsidR="000A49E9" w:rsidRPr="000A49E9">
        <w:rPr>
          <w:rFonts w:cs="Arial"/>
          <w:color w:val="000000"/>
        </w:rPr>
        <w:t>1 081,100</w:t>
      </w:r>
      <w:r w:rsidR="000A49E9">
        <w:rPr>
          <w:rFonts w:cs="Arial"/>
          <w:color w:val="000000"/>
        </w:rPr>
        <w:t xml:space="preserve"> </w:t>
      </w:r>
      <w:r w:rsidRPr="00BA6DCA">
        <w:rPr>
          <w:rFonts w:cs="Arial"/>
          <w:color w:val="000000"/>
        </w:rPr>
        <w:t>тыс.</w:t>
      </w:r>
      <w:r>
        <w:rPr>
          <w:rFonts w:cs="Arial"/>
          <w:color w:val="000000"/>
        </w:rPr>
        <w:t xml:space="preserve"> </w:t>
      </w:r>
      <w:r w:rsidRPr="00BA6DCA">
        <w:rPr>
          <w:rFonts w:cs="Arial"/>
          <w:color w:val="000000"/>
        </w:rPr>
        <w:t xml:space="preserve">рублей.   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b/>
          <w:bCs/>
          <w:sz w:val="26"/>
          <w:szCs w:val="28"/>
        </w:rPr>
      </w:pPr>
      <w:r w:rsidRPr="00BA6DCA">
        <w:rPr>
          <w:b/>
          <w:bCs/>
          <w:sz w:val="26"/>
          <w:szCs w:val="28"/>
        </w:rPr>
        <w:t>5. Механизм реализации муниципальной программы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муниципального образования городское поселение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Малоярославец».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>Ответственным исполнителем муниципальной программы является 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Малоярославец».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>Отдел по управлению муниципальным имуществом и жилищно-коммунальному хозяйству администрации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>Участниками муниципальной программы являются отдел капитального строительства и технической инспекции, отдел по градостроительной деятельности, архитектуре и земельным отношениям, организации, обеспечивающие реализацию муниципальной программы, отобранные в порядке, предусмотренном действующим законодательством, различных форм собственности, привлеченные на основе аукционов в элект</w:t>
      </w:r>
      <w:r>
        <w:rPr>
          <w:rFonts w:cs="Arial"/>
        </w:rPr>
        <w:t>ронной форме, запроса котировок</w:t>
      </w:r>
      <w:r w:rsidRPr="00BA6DCA">
        <w:rPr>
          <w:rFonts w:cs="Arial"/>
        </w:rPr>
        <w:t>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мероприятий, в которых принимали участие, копии соответствующих документов, подтверждающих исполнение обязательств по заключенным муниципальным контрактам.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 xml:space="preserve">В процессе реализации муниципальной программы отдел по управлению муниципальным имуществом и жилищно-коммунальному хозяйству администрации по согласованию с  отделом капитального строительства и технической инспекции и отделом по градостроительной деятельности, архитектуре и земельным отношениям вправе принимать решения о внесении изменений в перечень основных мероприятий, </w:t>
      </w:r>
      <w:r w:rsidRPr="00BA6DCA">
        <w:rPr>
          <w:rFonts w:cs="Arial"/>
        </w:rPr>
        <w:lastRenderedPageBreak/>
        <w:t>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муниципального образования городское поселение «Город Малоярославец».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>Отдел по управлению муниципальным имуществом и жилищно-коммунальному хозяйству администрации  несет ответственность за: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  <w:r w:rsidRPr="00BA6DCA">
        <w:rPr>
          <w:rFonts w:cs="Arial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  <w:r w:rsidRPr="00BA6DCA">
        <w:rPr>
          <w:rFonts w:cs="Arial"/>
        </w:rPr>
        <w:t>- достижение целевых индикаторов муниципальной программы, их достоверность;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  <w:r w:rsidRPr="00BA6DCA">
        <w:rPr>
          <w:rFonts w:cs="Arial"/>
        </w:rPr>
        <w:t>- своевременную и полную реализацию основных программных мероприятий;</w:t>
      </w:r>
    </w:p>
    <w:p w:rsidR="005C4E20" w:rsidRPr="00457E17" w:rsidRDefault="005C4E20" w:rsidP="005C4E20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BA6DCA">
        <w:rPr>
          <w:rFonts w:cs="Arial"/>
        </w:rPr>
        <w:t xml:space="preserve"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Pr="00BA6DCA">
        <w:rPr>
          <w:rFonts w:cs="Arial"/>
          <w:color w:val="000000"/>
        </w:rPr>
        <w:t xml:space="preserve"> в соответствии с Порядком, обеспечивает его согласование с заместителем Главы администрации муниципального образования по жилищно-коммунальному хозяйству, имуществу и комплексному развитию, сроком до 20 февраля года, следующего за отчетным и направляет в финансово-экономический отдел администрации. </w:t>
      </w:r>
    </w:p>
    <w:p w:rsidR="005C4E20" w:rsidRPr="00BA6DCA" w:rsidRDefault="005C4E20" w:rsidP="005C4E20">
      <w:pPr>
        <w:widowControl w:val="0"/>
        <w:autoSpaceDE w:val="0"/>
        <w:autoSpaceDN w:val="0"/>
        <w:adjustRightInd w:val="0"/>
        <w:spacing w:after="200"/>
        <w:ind w:firstLine="708"/>
        <w:rPr>
          <w:rFonts w:cs="Arial"/>
          <w:b/>
        </w:rPr>
      </w:pPr>
      <w:r w:rsidRPr="00BA6DCA">
        <w:rPr>
          <w:rFonts w:cs="Arial"/>
          <w:color w:val="000000"/>
        </w:rPr>
        <w:t>Координация хода реализации муниципальной программы осуществляется заместителем Главы администрации по жилищно-коммунальному хозяйству, имуществу и комплексному развитию.</w:t>
      </w:r>
    </w:p>
    <w:p w:rsidR="00B95E4B" w:rsidRPr="005C4E20" w:rsidRDefault="00B95E4B" w:rsidP="005C4E20"/>
    <w:sectPr w:rsidR="00B95E4B" w:rsidRPr="005C4E20" w:rsidSect="007F1B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149D4"/>
    <w:rsid w:val="00022D03"/>
    <w:rsid w:val="000232B3"/>
    <w:rsid w:val="000253BC"/>
    <w:rsid w:val="000401FE"/>
    <w:rsid w:val="00055134"/>
    <w:rsid w:val="00064C4A"/>
    <w:rsid w:val="00066BB9"/>
    <w:rsid w:val="00067FAE"/>
    <w:rsid w:val="000821AF"/>
    <w:rsid w:val="00083A08"/>
    <w:rsid w:val="000A3D97"/>
    <w:rsid w:val="000A49E9"/>
    <w:rsid w:val="000A4B64"/>
    <w:rsid w:val="000A50C4"/>
    <w:rsid w:val="000A51C8"/>
    <w:rsid w:val="000A6BC0"/>
    <w:rsid w:val="000B2842"/>
    <w:rsid w:val="000B317E"/>
    <w:rsid w:val="000D0969"/>
    <w:rsid w:val="000D0C99"/>
    <w:rsid w:val="000D225F"/>
    <w:rsid w:val="000D3ED8"/>
    <w:rsid w:val="000E6A3F"/>
    <w:rsid w:val="0010723D"/>
    <w:rsid w:val="00113689"/>
    <w:rsid w:val="0011434E"/>
    <w:rsid w:val="0012165F"/>
    <w:rsid w:val="00127A14"/>
    <w:rsid w:val="00137DC8"/>
    <w:rsid w:val="00144F22"/>
    <w:rsid w:val="00157327"/>
    <w:rsid w:val="001577A4"/>
    <w:rsid w:val="0016601C"/>
    <w:rsid w:val="0017232A"/>
    <w:rsid w:val="0018135D"/>
    <w:rsid w:val="00191EEC"/>
    <w:rsid w:val="00191FE4"/>
    <w:rsid w:val="001940AE"/>
    <w:rsid w:val="00197EF7"/>
    <w:rsid w:val="001B2CD5"/>
    <w:rsid w:val="001B3CE3"/>
    <w:rsid w:val="001B4342"/>
    <w:rsid w:val="001B4FE4"/>
    <w:rsid w:val="001D17A5"/>
    <w:rsid w:val="001D2A53"/>
    <w:rsid w:val="001D3120"/>
    <w:rsid w:val="001D6F26"/>
    <w:rsid w:val="001E5CFC"/>
    <w:rsid w:val="001E7172"/>
    <w:rsid w:val="001F5438"/>
    <w:rsid w:val="001F6895"/>
    <w:rsid w:val="00200B07"/>
    <w:rsid w:val="00212935"/>
    <w:rsid w:val="00216EA3"/>
    <w:rsid w:val="00217123"/>
    <w:rsid w:val="002225D7"/>
    <w:rsid w:val="0022613F"/>
    <w:rsid w:val="00230894"/>
    <w:rsid w:val="0023308C"/>
    <w:rsid w:val="002331AD"/>
    <w:rsid w:val="00234D4D"/>
    <w:rsid w:val="002361A6"/>
    <w:rsid w:val="0025391E"/>
    <w:rsid w:val="00254B78"/>
    <w:rsid w:val="00257A7B"/>
    <w:rsid w:val="00262463"/>
    <w:rsid w:val="00267DD7"/>
    <w:rsid w:val="002748AB"/>
    <w:rsid w:val="00287D05"/>
    <w:rsid w:val="00294630"/>
    <w:rsid w:val="002A4605"/>
    <w:rsid w:val="002A7916"/>
    <w:rsid w:val="002B2BD3"/>
    <w:rsid w:val="002B5373"/>
    <w:rsid w:val="002B5415"/>
    <w:rsid w:val="002B560B"/>
    <w:rsid w:val="002C1E04"/>
    <w:rsid w:val="002C3704"/>
    <w:rsid w:val="002D557F"/>
    <w:rsid w:val="002E6546"/>
    <w:rsid w:val="002E767A"/>
    <w:rsid w:val="002F1AE9"/>
    <w:rsid w:val="002F1F6A"/>
    <w:rsid w:val="002F3670"/>
    <w:rsid w:val="002F56A6"/>
    <w:rsid w:val="00304CA9"/>
    <w:rsid w:val="00305AB8"/>
    <w:rsid w:val="00305D65"/>
    <w:rsid w:val="003170AF"/>
    <w:rsid w:val="003235F0"/>
    <w:rsid w:val="00336CB1"/>
    <w:rsid w:val="0033743A"/>
    <w:rsid w:val="003376A0"/>
    <w:rsid w:val="00337ACF"/>
    <w:rsid w:val="003413B2"/>
    <w:rsid w:val="00351E9A"/>
    <w:rsid w:val="00354626"/>
    <w:rsid w:val="003614E2"/>
    <w:rsid w:val="00362B95"/>
    <w:rsid w:val="0036687C"/>
    <w:rsid w:val="003716A0"/>
    <w:rsid w:val="00373C7F"/>
    <w:rsid w:val="003819FB"/>
    <w:rsid w:val="00387C01"/>
    <w:rsid w:val="003950D0"/>
    <w:rsid w:val="0039695C"/>
    <w:rsid w:val="003A4A55"/>
    <w:rsid w:val="003A7251"/>
    <w:rsid w:val="003B5EC2"/>
    <w:rsid w:val="003C2387"/>
    <w:rsid w:val="003C303D"/>
    <w:rsid w:val="003C6010"/>
    <w:rsid w:val="003D34FF"/>
    <w:rsid w:val="003D7C1F"/>
    <w:rsid w:val="003E76B9"/>
    <w:rsid w:val="003F682B"/>
    <w:rsid w:val="00407B41"/>
    <w:rsid w:val="00413C59"/>
    <w:rsid w:val="00416B9B"/>
    <w:rsid w:val="004213A3"/>
    <w:rsid w:val="004329D8"/>
    <w:rsid w:val="00433584"/>
    <w:rsid w:val="004440AD"/>
    <w:rsid w:val="00444D0B"/>
    <w:rsid w:val="00450275"/>
    <w:rsid w:val="00451C62"/>
    <w:rsid w:val="004579FF"/>
    <w:rsid w:val="0047150A"/>
    <w:rsid w:val="00471660"/>
    <w:rsid w:val="00475F6C"/>
    <w:rsid w:val="0047664E"/>
    <w:rsid w:val="00476701"/>
    <w:rsid w:val="00482F5C"/>
    <w:rsid w:val="00483A92"/>
    <w:rsid w:val="004914A7"/>
    <w:rsid w:val="004A228C"/>
    <w:rsid w:val="004A694E"/>
    <w:rsid w:val="004A6B3F"/>
    <w:rsid w:val="004B599B"/>
    <w:rsid w:val="004C4901"/>
    <w:rsid w:val="004C60BE"/>
    <w:rsid w:val="004C6E72"/>
    <w:rsid w:val="004C727F"/>
    <w:rsid w:val="004D02E1"/>
    <w:rsid w:val="004D18F2"/>
    <w:rsid w:val="004E0DA3"/>
    <w:rsid w:val="004E48E1"/>
    <w:rsid w:val="004F1981"/>
    <w:rsid w:val="004F4E81"/>
    <w:rsid w:val="004F70AC"/>
    <w:rsid w:val="0050037A"/>
    <w:rsid w:val="00505A80"/>
    <w:rsid w:val="00506AFF"/>
    <w:rsid w:val="0050784F"/>
    <w:rsid w:val="00512C17"/>
    <w:rsid w:val="00516C36"/>
    <w:rsid w:val="00517AEE"/>
    <w:rsid w:val="00517B3A"/>
    <w:rsid w:val="005254A8"/>
    <w:rsid w:val="00526723"/>
    <w:rsid w:val="00530F34"/>
    <w:rsid w:val="0053777E"/>
    <w:rsid w:val="005450B8"/>
    <w:rsid w:val="00546650"/>
    <w:rsid w:val="00551066"/>
    <w:rsid w:val="00562AE1"/>
    <w:rsid w:val="005649D7"/>
    <w:rsid w:val="005670F2"/>
    <w:rsid w:val="00573A1E"/>
    <w:rsid w:val="00580AF6"/>
    <w:rsid w:val="005853F4"/>
    <w:rsid w:val="005862E2"/>
    <w:rsid w:val="00587DA4"/>
    <w:rsid w:val="005A0394"/>
    <w:rsid w:val="005A15FD"/>
    <w:rsid w:val="005A427D"/>
    <w:rsid w:val="005C3A1E"/>
    <w:rsid w:val="005C3D49"/>
    <w:rsid w:val="005C4E20"/>
    <w:rsid w:val="005D1773"/>
    <w:rsid w:val="005D467A"/>
    <w:rsid w:val="005E6C17"/>
    <w:rsid w:val="005F6A89"/>
    <w:rsid w:val="00600092"/>
    <w:rsid w:val="0060021F"/>
    <w:rsid w:val="0060384D"/>
    <w:rsid w:val="00605E78"/>
    <w:rsid w:val="00611038"/>
    <w:rsid w:val="00617169"/>
    <w:rsid w:val="00620B93"/>
    <w:rsid w:val="00627909"/>
    <w:rsid w:val="006304DF"/>
    <w:rsid w:val="00635A42"/>
    <w:rsid w:val="00636843"/>
    <w:rsid w:val="006402F7"/>
    <w:rsid w:val="006434DB"/>
    <w:rsid w:val="006513EC"/>
    <w:rsid w:val="0065181C"/>
    <w:rsid w:val="006577EB"/>
    <w:rsid w:val="0066097E"/>
    <w:rsid w:val="00661C16"/>
    <w:rsid w:val="00662D40"/>
    <w:rsid w:val="00665147"/>
    <w:rsid w:val="00666222"/>
    <w:rsid w:val="0067011F"/>
    <w:rsid w:val="006772D7"/>
    <w:rsid w:val="0068184E"/>
    <w:rsid w:val="00683687"/>
    <w:rsid w:val="00686F4D"/>
    <w:rsid w:val="0069269E"/>
    <w:rsid w:val="006933C0"/>
    <w:rsid w:val="006951CA"/>
    <w:rsid w:val="00696BAE"/>
    <w:rsid w:val="006A0CF2"/>
    <w:rsid w:val="006C0176"/>
    <w:rsid w:val="006C53F5"/>
    <w:rsid w:val="006D606F"/>
    <w:rsid w:val="006E00D2"/>
    <w:rsid w:val="006E6367"/>
    <w:rsid w:val="006F2BAD"/>
    <w:rsid w:val="006F704B"/>
    <w:rsid w:val="0070066D"/>
    <w:rsid w:val="00703DBC"/>
    <w:rsid w:val="00712D70"/>
    <w:rsid w:val="0072535D"/>
    <w:rsid w:val="00725F39"/>
    <w:rsid w:val="0074079D"/>
    <w:rsid w:val="00741620"/>
    <w:rsid w:val="007467E5"/>
    <w:rsid w:val="0075467B"/>
    <w:rsid w:val="007650F4"/>
    <w:rsid w:val="007A33E9"/>
    <w:rsid w:val="007A3E21"/>
    <w:rsid w:val="007A40D7"/>
    <w:rsid w:val="007B67ED"/>
    <w:rsid w:val="007C1446"/>
    <w:rsid w:val="007C5E00"/>
    <w:rsid w:val="007D101A"/>
    <w:rsid w:val="007D32BD"/>
    <w:rsid w:val="007D35FE"/>
    <w:rsid w:val="007F7F46"/>
    <w:rsid w:val="00802E53"/>
    <w:rsid w:val="0080655E"/>
    <w:rsid w:val="0081132C"/>
    <w:rsid w:val="008142FF"/>
    <w:rsid w:val="00815F71"/>
    <w:rsid w:val="00822546"/>
    <w:rsid w:val="008231C9"/>
    <w:rsid w:val="00824EC9"/>
    <w:rsid w:val="00840465"/>
    <w:rsid w:val="00840D19"/>
    <w:rsid w:val="00842AEC"/>
    <w:rsid w:val="00846FF8"/>
    <w:rsid w:val="00851CB2"/>
    <w:rsid w:val="00856E6B"/>
    <w:rsid w:val="00873AC7"/>
    <w:rsid w:val="00877940"/>
    <w:rsid w:val="00880A5C"/>
    <w:rsid w:val="0088226F"/>
    <w:rsid w:val="00882554"/>
    <w:rsid w:val="0088409F"/>
    <w:rsid w:val="008876FB"/>
    <w:rsid w:val="00894ABF"/>
    <w:rsid w:val="008A3406"/>
    <w:rsid w:val="008B2C0A"/>
    <w:rsid w:val="008B602F"/>
    <w:rsid w:val="008C4412"/>
    <w:rsid w:val="008C5382"/>
    <w:rsid w:val="008C544B"/>
    <w:rsid w:val="008D6E70"/>
    <w:rsid w:val="008E3A54"/>
    <w:rsid w:val="008E4186"/>
    <w:rsid w:val="008E7D93"/>
    <w:rsid w:val="009014C9"/>
    <w:rsid w:val="00901517"/>
    <w:rsid w:val="009026C8"/>
    <w:rsid w:val="009044AE"/>
    <w:rsid w:val="00905B15"/>
    <w:rsid w:val="00914DA3"/>
    <w:rsid w:val="0093141D"/>
    <w:rsid w:val="0093369E"/>
    <w:rsid w:val="00955868"/>
    <w:rsid w:val="00963DA9"/>
    <w:rsid w:val="00964033"/>
    <w:rsid w:val="00974833"/>
    <w:rsid w:val="0098287F"/>
    <w:rsid w:val="00990DC2"/>
    <w:rsid w:val="00996741"/>
    <w:rsid w:val="009A07EE"/>
    <w:rsid w:val="009A3542"/>
    <w:rsid w:val="009A50DA"/>
    <w:rsid w:val="009B2358"/>
    <w:rsid w:val="009C6E87"/>
    <w:rsid w:val="009E0D07"/>
    <w:rsid w:val="009E3003"/>
    <w:rsid w:val="009F3230"/>
    <w:rsid w:val="009F52B7"/>
    <w:rsid w:val="00A00A0A"/>
    <w:rsid w:val="00A02E84"/>
    <w:rsid w:val="00A06C34"/>
    <w:rsid w:val="00A12ECB"/>
    <w:rsid w:val="00A1715D"/>
    <w:rsid w:val="00A33A69"/>
    <w:rsid w:val="00A415C9"/>
    <w:rsid w:val="00A42AE3"/>
    <w:rsid w:val="00A45176"/>
    <w:rsid w:val="00A470BA"/>
    <w:rsid w:val="00A471A6"/>
    <w:rsid w:val="00A5734E"/>
    <w:rsid w:val="00A6009F"/>
    <w:rsid w:val="00A6087B"/>
    <w:rsid w:val="00A64A33"/>
    <w:rsid w:val="00A7313D"/>
    <w:rsid w:val="00A7401E"/>
    <w:rsid w:val="00A81C03"/>
    <w:rsid w:val="00A8202E"/>
    <w:rsid w:val="00A83C62"/>
    <w:rsid w:val="00A90505"/>
    <w:rsid w:val="00A90F62"/>
    <w:rsid w:val="00A94D5F"/>
    <w:rsid w:val="00A969B2"/>
    <w:rsid w:val="00A96AC3"/>
    <w:rsid w:val="00AA1156"/>
    <w:rsid w:val="00AB0681"/>
    <w:rsid w:val="00AB3052"/>
    <w:rsid w:val="00AB697B"/>
    <w:rsid w:val="00AD2DF0"/>
    <w:rsid w:val="00AE3732"/>
    <w:rsid w:val="00AE483C"/>
    <w:rsid w:val="00AE55CA"/>
    <w:rsid w:val="00AE71DA"/>
    <w:rsid w:val="00AF5C03"/>
    <w:rsid w:val="00B061FE"/>
    <w:rsid w:val="00B13921"/>
    <w:rsid w:val="00B312C9"/>
    <w:rsid w:val="00B37DE1"/>
    <w:rsid w:val="00B41AEE"/>
    <w:rsid w:val="00B42F28"/>
    <w:rsid w:val="00B430C4"/>
    <w:rsid w:val="00B43502"/>
    <w:rsid w:val="00B46F33"/>
    <w:rsid w:val="00B47A81"/>
    <w:rsid w:val="00B53C51"/>
    <w:rsid w:val="00B567B1"/>
    <w:rsid w:val="00B640C0"/>
    <w:rsid w:val="00B6584B"/>
    <w:rsid w:val="00B65A0F"/>
    <w:rsid w:val="00B65D4C"/>
    <w:rsid w:val="00B70854"/>
    <w:rsid w:val="00B74B33"/>
    <w:rsid w:val="00B75AFA"/>
    <w:rsid w:val="00B8077D"/>
    <w:rsid w:val="00B83A99"/>
    <w:rsid w:val="00B86BBE"/>
    <w:rsid w:val="00B95E4B"/>
    <w:rsid w:val="00B976E8"/>
    <w:rsid w:val="00BA05B2"/>
    <w:rsid w:val="00BA0F21"/>
    <w:rsid w:val="00BA10A6"/>
    <w:rsid w:val="00BA79D1"/>
    <w:rsid w:val="00BC215F"/>
    <w:rsid w:val="00BC2777"/>
    <w:rsid w:val="00BC3EA6"/>
    <w:rsid w:val="00BC6E26"/>
    <w:rsid w:val="00BD02CE"/>
    <w:rsid w:val="00BE1127"/>
    <w:rsid w:val="00BE5471"/>
    <w:rsid w:val="00BE5870"/>
    <w:rsid w:val="00BE6DBB"/>
    <w:rsid w:val="00BE7D07"/>
    <w:rsid w:val="00BE7D5C"/>
    <w:rsid w:val="00BF17C9"/>
    <w:rsid w:val="00BF37F0"/>
    <w:rsid w:val="00C05254"/>
    <w:rsid w:val="00C07244"/>
    <w:rsid w:val="00C10CC5"/>
    <w:rsid w:val="00C142AD"/>
    <w:rsid w:val="00C15BC6"/>
    <w:rsid w:val="00C15D00"/>
    <w:rsid w:val="00C16119"/>
    <w:rsid w:val="00C21003"/>
    <w:rsid w:val="00C24A10"/>
    <w:rsid w:val="00C25A9F"/>
    <w:rsid w:val="00C33A36"/>
    <w:rsid w:val="00C4082B"/>
    <w:rsid w:val="00C47B27"/>
    <w:rsid w:val="00C628C8"/>
    <w:rsid w:val="00C64487"/>
    <w:rsid w:val="00C66BE4"/>
    <w:rsid w:val="00C67049"/>
    <w:rsid w:val="00C701E7"/>
    <w:rsid w:val="00C81E63"/>
    <w:rsid w:val="00C86922"/>
    <w:rsid w:val="00C91D53"/>
    <w:rsid w:val="00CA06B3"/>
    <w:rsid w:val="00CA3646"/>
    <w:rsid w:val="00CC02D9"/>
    <w:rsid w:val="00CD0166"/>
    <w:rsid w:val="00CD654C"/>
    <w:rsid w:val="00CE72FE"/>
    <w:rsid w:val="00CF1BD2"/>
    <w:rsid w:val="00CF2CF0"/>
    <w:rsid w:val="00CF5D56"/>
    <w:rsid w:val="00CF71A6"/>
    <w:rsid w:val="00D013E0"/>
    <w:rsid w:val="00D01C82"/>
    <w:rsid w:val="00D032F1"/>
    <w:rsid w:val="00D0572E"/>
    <w:rsid w:val="00D21C03"/>
    <w:rsid w:val="00D24C61"/>
    <w:rsid w:val="00D2620E"/>
    <w:rsid w:val="00D267EC"/>
    <w:rsid w:val="00D33460"/>
    <w:rsid w:val="00D35A2E"/>
    <w:rsid w:val="00D371CC"/>
    <w:rsid w:val="00D512AA"/>
    <w:rsid w:val="00D671EC"/>
    <w:rsid w:val="00D7455C"/>
    <w:rsid w:val="00D80AEE"/>
    <w:rsid w:val="00D8781E"/>
    <w:rsid w:val="00D90E0D"/>
    <w:rsid w:val="00D94095"/>
    <w:rsid w:val="00DA538E"/>
    <w:rsid w:val="00DB074E"/>
    <w:rsid w:val="00DB5020"/>
    <w:rsid w:val="00DC0DCF"/>
    <w:rsid w:val="00DC6891"/>
    <w:rsid w:val="00DC78C6"/>
    <w:rsid w:val="00DD1D9D"/>
    <w:rsid w:val="00DD3C23"/>
    <w:rsid w:val="00DD3FFA"/>
    <w:rsid w:val="00DE06FA"/>
    <w:rsid w:val="00DE4B02"/>
    <w:rsid w:val="00DE4B3A"/>
    <w:rsid w:val="00DE5D5C"/>
    <w:rsid w:val="00DF0B37"/>
    <w:rsid w:val="00E04831"/>
    <w:rsid w:val="00E07556"/>
    <w:rsid w:val="00E12EE4"/>
    <w:rsid w:val="00E13F28"/>
    <w:rsid w:val="00E14E15"/>
    <w:rsid w:val="00E219C4"/>
    <w:rsid w:val="00E23581"/>
    <w:rsid w:val="00E3180A"/>
    <w:rsid w:val="00E43AA1"/>
    <w:rsid w:val="00E44AD5"/>
    <w:rsid w:val="00E46E5C"/>
    <w:rsid w:val="00E60F34"/>
    <w:rsid w:val="00E6108D"/>
    <w:rsid w:val="00E63B71"/>
    <w:rsid w:val="00E66B64"/>
    <w:rsid w:val="00E675A8"/>
    <w:rsid w:val="00E7117A"/>
    <w:rsid w:val="00E7359D"/>
    <w:rsid w:val="00E75949"/>
    <w:rsid w:val="00E849C9"/>
    <w:rsid w:val="00E86053"/>
    <w:rsid w:val="00E86A1D"/>
    <w:rsid w:val="00E90079"/>
    <w:rsid w:val="00E90B4D"/>
    <w:rsid w:val="00E95A0E"/>
    <w:rsid w:val="00EA276F"/>
    <w:rsid w:val="00EA4D3D"/>
    <w:rsid w:val="00EA7B48"/>
    <w:rsid w:val="00EB32A1"/>
    <w:rsid w:val="00ED308C"/>
    <w:rsid w:val="00ED3A47"/>
    <w:rsid w:val="00ED569A"/>
    <w:rsid w:val="00EF6946"/>
    <w:rsid w:val="00EF703C"/>
    <w:rsid w:val="00EF7371"/>
    <w:rsid w:val="00F00C08"/>
    <w:rsid w:val="00F0475E"/>
    <w:rsid w:val="00F07C56"/>
    <w:rsid w:val="00F22178"/>
    <w:rsid w:val="00F2294F"/>
    <w:rsid w:val="00F2501A"/>
    <w:rsid w:val="00F25C17"/>
    <w:rsid w:val="00F26487"/>
    <w:rsid w:val="00F3516D"/>
    <w:rsid w:val="00F35A0C"/>
    <w:rsid w:val="00F36AD9"/>
    <w:rsid w:val="00F40782"/>
    <w:rsid w:val="00F4370F"/>
    <w:rsid w:val="00F66905"/>
    <w:rsid w:val="00F712AA"/>
    <w:rsid w:val="00F722B8"/>
    <w:rsid w:val="00F82E35"/>
    <w:rsid w:val="00F8323C"/>
    <w:rsid w:val="00F850BB"/>
    <w:rsid w:val="00F862BD"/>
    <w:rsid w:val="00F90415"/>
    <w:rsid w:val="00F91509"/>
    <w:rsid w:val="00F92423"/>
    <w:rsid w:val="00F9454F"/>
    <w:rsid w:val="00F975DB"/>
    <w:rsid w:val="00FA5DC8"/>
    <w:rsid w:val="00FA701E"/>
    <w:rsid w:val="00FA7CE4"/>
    <w:rsid w:val="00FB1D89"/>
    <w:rsid w:val="00FB31FA"/>
    <w:rsid w:val="00FB3E8B"/>
    <w:rsid w:val="00FB768F"/>
    <w:rsid w:val="00FC1E2F"/>
    <w:rsid w:val="00FC4A02"/>
    <w:rsid w:val="00FD3AF7"/>
    <w:rsid w:val="00FD6DE2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0784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0784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0784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0784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0784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0784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0784F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0551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95A0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95A0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95A0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0784F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50784F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E95A0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078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50784F"/>
    <w:rPr>
      <w:color w:val="0000FF"/>
      <w:u w:val="none"/>
    </w:rPr>
  </w:style>
  <w:style w:type="paragraph" w:customStyle="1" w:styleId="Application">
    <w:name w:val="Application!Приложение"/>
    <w:rsid w:val="0050784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0784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0784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0784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0784F"/>
    <w:rPr>
      <w:sz w:val="28"/>
    </w:rPr>
  </w:style>
  <w:style w:type="table" w:customStyle="1" w:styleId="10">
    <w:name w:val="Сетка таблицы1"/>
    <w:basedOn w:val="a1"/>
    <w:next w:val="a4"/>
    <w:uiPriority w:val="59"/>
    <w:rsid w:val="005C4E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0784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0784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0784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0784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0784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0784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0784F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0551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95A0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95A0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95A0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0784F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50784F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E95A0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078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50784F"/>
    <w:rPr>
      <w:color w:val="0000FF"/>
      <w:u w:val="none"/>
    </w:rPr>
  </w:style>
  <w:style w:type="paragraph" w:customStyle="1" w:styleId="Application">
    <w:name w:val="Application!Приложение"/>
    <w:rsid w:val="0050784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0784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0784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0784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0784F"/>
    <w:rPr>
      <w:sz w:val="28"/>
    </w:rPr>
  </w:style>
  <w:style w:type="table" w:customStyle="1" w:styleId="10">
    <w:name w:val="Сетка таблицы1"/>
    <w:basedOn w:val="a1"/>
    <w:next w:val="a4"/>
    <w:uiPriority w:val="59"/>
    <w:rsid w:val="005C4E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14ea07e2-bbf4-4cfa-bacc-0fd0dd0081a9.doc" TargetMode="External"/><Relationship Id="rId13" Type="http://schemas.openxmlformats.org/officeDocument/2006/relationships/hyperlink" Target="http://bd-registr2:8081/content/act/9e87cddd-3fc6-4189-9696-365905665035.doc" TargetMode="External"/><Relationship Id="rId18" Type="http://schemas.openxmlformats.org/officeDocument/2006/relationships/hyperlink" Target="http://bd-registr2:8081/content/act/a3188ace-9597-4656-8e5c-0cb61dfb9a9c.doc" TargetMode="External"/><Relationship Id="rId26" Type="http://schemas.openxmlformats.org/officeDocument/2006/relationships/hyperlink" Target="http://bd-registr2:8081/content/act/1e914699-9e18-4c02-ad17-2aec63cac5b7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bd-registr2:8081/content/act/8e41a254-c07a-4972-b6d5-a9c317d57263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bd-registr2:8081/content/act/8e41a254-c07a-4972-b6d5-a9c317d57263.doc" TargetMode="External"/><Relationship Id="rId12" Type="http://schemas.openxmlformats.org/officeDocument/2006/relationships/hyperlink" Target="http://bd-registr2:8081/content/act/1e914699-9e18-4c02-ad17-2aec63cac5b7.doc" TargetMode="External"/><Relationship Id="rId17" Type="http://schemas.openxmlformats.org/officeDocument/2006/relationships/hyperlink" Target="http://bd-registr2:8081/content/act/26555cee-2537-4903-91b8-0e1e8fc07acb.doc" TargetMode="External"/><Relationship Id="rId25" Type="http://schemas.openxmlformats.org/officeDocument/2006/relationships/hyperlink" Target="http://bd-registr2:8081/content/act/04391d49-0dd7-4347-ba98-cae65a1ab7e5.doc" TargetMode="External"/><Relationship Id="rId33" Type="http://schemas.openxmlformats.org/officeDocument/2006/relationships/hyperlink" Target="http://nla-service.minjust.ru:8080/rnla-links/ws/content/act/96e20c02-1b12-465a-b64c-24aa9227000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06e36602-4aa7-4e35-af94-c3e2f8dbe463.doc" TargetMode="External"/><Relationship Id="rId20" Type="http://schemas.openxmlformats.org/officeDocument/2006/relationships/hyperlink" Target="http://bd-registr2:8081/content/act/000c5550-d540-4bae-9795-1071d3223f69.doc" TargetMode="External"/><Relationship Id="rId29" Type="http://schemas.openxmlformats.org/officeDocument/2006/relationships/hyperlink" Target="http://bd-registr2:8081/content/act/7c778bbe-a281-420b-a620-0d873a5a07b6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-registr2:8081/content/act/04391d49-0dd7-4347-ba98-cae65a1ab7e5.doc" TargetMode="External"/><Relationship Id="rId24" Type="http://schemas.openxmlformats.org/officeDocument/2006/relationships/hyperlink" Target="http://bd-registr2:8081/content/act/f0f1fbe2-79ab-4d7f-89a6-f7d1b40ce7a0.doc" TargetMode="External"/><Relationship Id="rId32" Type="http://schemas.openxmlformats.org/officeDocument/2006/relationships/hyperlink" Target="http://bd-registr2:8081/content/act/a3188ace-9597-4656-8e5c-0cb61dfb9a9c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d-registr2:8081/content/act/7c778bbe-a281-420b-a620-0d873a5a07b6.doc" TargetMode="External"/><Relationship Id="rId23" Type="http://schemas.openxmlformats.org/officeDocument/2006/relationships/hyperlink" Target="http://bd-registr2:8081/content/act/c86406ac-fd60-4d37-ba16-4d244c8caaba.doc" TargetMode="External"/><Relationship Id="rId28" Type="http://schemas.openxmlformats.org/officeDocument/2006/relationships/hyperlink" Target="http://bd-registr2:8081/content/act/14444756-5a5d-4432-af16-3c7d8428543e.doc" TargetMode="External"/><Relationship Id="rId10" Type="http://schemas.openxmlformats.org/officeDocument/2006/relationships/hyperlink" Target="http://bd-registr2:8081/content/act/f0f1fbe2-79ab-4d7f-89a6-f7d1b40ce7a0.doc" TargetMode="External"/><Relationship Id="rId19" Type="http://schemas.openxmlformats.org/officeDocument/2006/relationships/hyperlink" Target="http://bd-registr2:8081/content/act/1e64e07c-0028-455b-9907-38930abce801.doc" TargetMode="External"/><Relationship Id="rId31" Type="http://schemas.openxmlformats.org/officeDocument/2006/relationships/hyperlink" Target="http://bd-registr2:8081/content/act/26555cee-2537-4903-91b8-0e1e8fc07acb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c86406ac-fd60-4d37-ba16-4d244c8caaba.doc" TargetMode="External"/><Relationship Id="rId14" Type="http://schemas.openxmlformats.org/officeDocument/2006/relationships/hyperlink" Target="http://bd-registr2:8081/content/act/14444756-5a5d-4432-af16-3c7d8428543e.doc" TargetMode="External"/><Relationship Id="rId22" Type="http://schemas.openxmlformats.org/officeDocument/2006/relationships/hyperlink" Target="http://bd-registr2:8081/content/act/14ea07e2-bbf4-4cfa-bacc-0fd0dd0081a9.doc" TargetMode="External"/><Relationship Id="rId27" Type="http://schemas.openxmlformats.org/officeDocument/2006/relationships/hyperlink" Target="http://bd-registr2:8081/content/act/9e87cddd-3fc6-4189-9696-365905665035.doc" TargetMode="External"/><Relationship Id="rId30" Type="http://schemas.openxmlformats.org/officeDocument/2006/relationships/hyperlink" Target="http://bd-registr2:8081/content/act/06e36602-4aa7-4e35-af94-c3e2f8dbe463.doc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BF224-6365-4F80-AD67-1CBB5193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13</Pages>
  <Words>4021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2021-11-18T06:14:00Z</cp:lastPrinted>
  <dcterms:created xsi:type="dcterms:W3CDTF">2023-06-09T12:20:00Z</dcterms:created>
  <dcterms:modified xsi:type="dcterms:W3CDTF">2023-06-09T12:20:00Z</dcterms:modified>
</cp:coreProperties>
</file>