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2C" w:rsidRDefault="00F45C2C" w:rsidP="00786E85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518795" cy="641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C2C" w:rsidRPr="00C75741" w:rsidRDefault="00F45C2C" w:rsidP="00786E85">
      <w:pPr>
        <w:pStyle w:val="ad"/>
        <w:spacing w:line="360" w:lineRule="auto"/>
        <w:rPr>
          <w:rFonts w:ascii="Georgia" w:hAnsi="Georgia"/>
        </w:rPr>
      </w:pPr>
      <w:proofErr w:type="gramStart"/>
      <w:r w:rsidRPr="00C75741">
        <w:rPr>
          <w:rFonts w:ascii="Georgia" w:hAnsi="Georgia"/>
        </w:rPr>
        <w:t>К</w:t>
      </w:r>
      <w:proofErr w:type="gramEnd"/>
      <w:r w:rsidRPr="00C75741">
        <w:rPr>
          <w:rFonts w:ascii="Georgia" w:hAnsi="Georgia"/>
        </w:rPr>
        <w:t xml:space="preserve"> А Л У Ж С К А Я   О Б Л А С Т Ь</w:t>
      </w:r>
    </w:p>
    <w:p w:rsidR="00F45C2C" w:rsidRPr="00C75741" w:rsidRDefault="00F45C2C" w:rsidP="00786E85">
      <w:pPr>
        <w:pStyle w:val="ad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МАЛОЯРОСЛАВЕЦКИЙ РАЙОН</w:t>
      </w:r>
    </w:p>
    <w:p w:rsidR="00F45C2C" w:rsidRPr="00C75741" w:rsidRDefault="00F45C2C" w:rsidP="00786E85">
      <w:pPr>
        <w:pStyle w:val="ad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ГОРОДСКАЯ ДУМА</w:t>
      </w:r>
    </w:p>
    <w:p w:rsidR="00F45C2C" w:rsidRPr="00C75741" w:rsidRDefault="00F45C2C" w:rsidP="00786E85">
      <w:pPr>
        <w:pStyle w:val="ad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ГОРОДСКОГО ПОСЕЛЕНИЯ</w:t>
      </w:r>
    </w:p>
    <w:p w:rsidR="00F45C2C" w:rsidRPr="00C75741" w:rsidRDefault="00F45C2C" w:rsidP="00786E85">
      <w:pPr>
        <w:pStyle w:val="ad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«ГОРОД МАЛОЯРОСЛАВЕЦ»</w:t>
      </w:r>
    </w:p>
    <w:p w:rsidR="00F45C2C" w:rsidRPr="00C75741" w:rsidRDefault="00F45C2C" w:rsidP="00786E85">
      <w:pPr>
        <w:pStyle w:val="ad"/>
        <w:rPr>
          <w:rFonts w:ascii="Georgia" w:hAnsi="Georgia"/>
        </w:rPr>
      </w:pPr>
    </w:p>
    <w:p w:rsidR="00F45C2C" w:rsidRPr="00C75741" w:rsidRDefault="00F45C2C" w:rsidP="00786E85">
      <w:pPr>
        <w:pStyle w:val="af"/>
        <w:rPr>
          <w:sz w:val="24"/>
          <w:szCs w:val="24"/>
        </w:rPr>
      </w:pPr>
      <w:proofErr w:type="gramStart"/>
      <w:r w:rsidRPr="00C75741">
        <w:rPr>
          <w:sz w:val="24"/>
          <w:szCs w:val="24"/>
        </w:rPr>
        <w:t>Р</w:t>
      </w:r>
      <w:proofErr w:type="gramEnd"/>
      <w:r w:rsidRPr="00C75741">
        <w:rPr>
          <w:sz w:val="24"/>
          <w:szCs w:val="24"/>
        </w:rPr>
        <w:t xml:space="preserve"> Е Ш Е Н И Е</w:t>
      </w:r>
    </w:p>
    <w:p w:rsidR="00F45C2C" w:rsidRPr="00AF6B7C" w:rsidRDefault="00F45C2C" w:rsidP="00786E85">
      <w:pPr>
        <w:pBdr>
          <w:top w:val="thinThickMediumGap" w:sz="24" w:space="0" w:color="auto"/>
        </w:pBdr>
        <w:rPr>
          <w:b/>
          <w:sz w:val="26"/>
          <w:szCs w:val="26"/>
        </w:rPr>
      </w:pPr>
      <w:r w:rsidRPr="00AF6B7C">
        <w:rPr>
          <w:b/>
          <w:sz w:val="26"/>
          <w:szCs w:val="26"/>
        </w:rPr>
        <w:t xml:space="preserve">от </w:t>
      </w:r>
      <w:r w:rsidR="00A3612E">
        <w:rPr>
          <w:b/>
          <w:sz w:val="26"/>
          <w:szCs w:val="26"/>
        </w:rPr>
        <w:t>02</w:t>
      </w:r>
      <w:r w:rsidR="00786E85" w:rsidRPr="00AF6B7C">
        <w:rPr>
          <w:b/>
          <w:sz w:val="26"/>
          <w:szCs w:val="26"/>
        </w:rPr>
        <w:t xml:space="preserve"> февраля</w:t>
      </w:r>
      <w:r w:rsidRPr="00AF6B7C">
        <w:rPr>
          <w:b/>
          <w:sz w:val="26"/>
          <w:szCs w:val="26"/>
        </w:rPr>
        <w:t xml:space="preserve"> 202</w:t>
      </w:r>
      <w:r w:rsidR="00A3612E">
        <w:rPr>
          <w:b/>
          <w:sz w:val="26"/>
          <w:szCs w:val="26"/>
        </w:rPr>
        <w:t>3</w:t>
      </w:r>
      <w:r w:rsidR="00A51DD0">
        <w:rPr>
          <w:b/>
          <w:sz w:val="26"/>
          <w:szCs w:val="26"/>
        </w:rPr>
        <w:t xml:space="preserve"> года</w:t>
      </w:r>
      <w:r w:rsidR="00A51DD0">
        <w:rPr>
          <w:b/>
          <w:sz w:val="26"/>
          <w:szCs w:val="26"/>
        </w:rPr>
        <w:tab/>
      </w:r>
      <w:r w:rsidR="00A51DD0">
        <w:rPr>
          <w:b/>
          <w:sz w:val="26"/>
          <w:szCs w:val="26"/>
        </w:rPr>
        <w:tab/>
      </w:r>
      <w:r w:rsidR="00A51DD0">
        <w:rPr>
          <w:b/>
          <w:sz w:val="26"/>
          <w:szCs w:val="26"/>
        </w:rPr>
        <w:tab/>
      </w:r>
      <w:r w:rsidR="00A51DD0">
        <w:rPr>
          <w:b/>
          <w:sz w:val="26"/>
          <w:szCs w:val="26"/>
        </w:rPr>
        <w:tab/>
      </w:r>
      <w:r w:rsidR="00A51DD0">
        <w:rPr>
          <w:b/>
          <w:sz w:val="26"/>
          <w:szCs w:val="26"/>
        </w:rPr>
        <w:tab/>
      </w:r>
      <w:r w:rsidR="00A51DD0">
        <w:rPr>
          <w:b/>
          <w:sz w:val="26"/>
          <w:szCs w:val="26"/>
        </w:rPr>
        <w:tab/>
      </w:r>
      <w:r w:rsidR="00A51DD0">
        <w:rPr>
          <w:b/>
          <w:sz w:val="26"/>
          <w:szCs w:val="26"/>
        </w:rPr>
        <w:tab/>
      </w:r>
      <w:r w:rsidR="00A51DD0">
        <w:rPr>
          <w:b/>
          <w:sz w:val="26"/>
          <w:szCs w:val="26"/>
        </w:rPr>
        <w:tab/>
      </w:r>
      <w:r w:rsidR="00A51DD0">
        <w:rPr>
          <w:b/>
          <w:sz w:val="26"/>
          <w:szCs w:val="26"/>
        </w:rPr>
        <w:tab/>
      </w:r>
      <w:r w:rsidRPr="00AF6B7C">
        <w:rPr>
          <w:b/>
          <w:sz w:val="26"/>
          <w:szCs w:val="26"/>
        </w:rPr>
        <w:t>№</w:t>
      </w:r>
      <w:r w:rsidR="008D17CF">
        <w:rPr>
          <w:b/>
          <w:sz w:val="26"/>
          <w:szCs w:val="26"/>
        </w:rPr>
        <w:t>246</w:t>
      </w:r>
    </w:p>
    <w:p w:rsidR="00401E64" w:rsidRPr="00E652A9" w:rsidRDefault="00401E64" w:rsidP="00F83B9D">
      <w:pPr>
        <w:rPr>
          <w:b/>
          <w:sz w:val="26"/>
          <w:szCs w:val="26"/>
        </w:rPr>
      </w:pPr>
    </w:p>
    <w:p w:rsidR="007A414C" w:rsidRPr="00A51DD0" w:rsidRDefault="00B11166" w:rsidP="00786E85">
      <w:pPr>
        <w:ind w:right="3261"/>
        <w:jc w:val="both"/>
        <w:rPr>
          <w:b/>
          <w:i/>
          <w:sz w:val="26"/>
          <w:szCs w:val="26"/>
        </w:rPr>
      </w:pPr>
      <w:r w:rsidRPr="00E652A9">
        <w:rPr>
          <w:b/>
          <w:i/>
          <w:sz w:val="26"/>
          <w:szCs w:val="26"/>
        </w:rPr>
        <w:t xml:space="preserve">Об </w:t>
      </w:r>
      <w:r w:rsidR="00DC6D12" w:rsidRPr="00E652A9">
        <w:rPr>
          <w:b/>
          <w:i/>
          <w:sz w:val="26"/>
          <w:szCs w:val="26"/>
        </w:rPr>
        <w:t>отчете Г</w:t>
      </w:r>
      <w:r w:rsidR="00783F3D" w:rsidRPr="00E652A9">
        <w:rPr>
          <w:b/>
          <w:i/>
          <w:sz w:val="26"/>
          <w:szCs w:val="26"/>
        </w:rPr>
        <w:t xml:space="preserve">лавы </w:t>
      </w:r>
      <w:r w:rsidR="003B3E15" w:rsidRPr="00E652A9">
        <w:rPr>
          <w:b/>
          <w:i/>
          <w:sz w:val="26"/>
          <w:szCs w:val="26"/>
        </w:rPr>
        <w:t xml:space="preserve">администрации </w:t>
      </w:r>
      <w:r w:rsidR="00F45C2C">
        <w:rPr>
          <w:b/>
          <w:i/>
          <w:sz w:val="26"/>
          <w:szCs w:val="26"/>
        </w:rPr>
        <w:t>муниципального образования городское поселение</w:t>
      </w:r>
      <w:r w:rsidR="00783F3D" w:rsidRPr="00E652A9">
        <w:rPr>
          <w:b/>
          <w:i/>
          <w:sz w:val="26"/>
          <w:szCs w:val="26"/>
        </w:rPr>
        <w:t xml:space="preserve"> </w:t>
      </w:r>
      <w:r w:rsidR="007C34EF" w:rsidRPr="00E652A9">
        <w:rPr>
          <w:b/>
          <w:i/>
          <w:sz w:val="26"/>
          <w:szCs w:val="26"/>
        </w:rPr>
        <w:t>«Город Малоярославец»</w:t>
      </w:r>
      <w:r w:rsidR="00783F3D" w:rsidRPr="00E652A9">
        <w:rPr>
          <w:b/>
          <w:i/>
          <w:sz w:val="26"/>
          <w:szCs w:val="26"/>
        </w:rPr>
        <w:t xml:space="preserve"> о </w:t>
      </w:r>
      <w:r w:rsidR="00783F3D" w:rsidRPr="00A51DD0">
        <w:rPr>
          <w:b/>
          <w:i/>
          <w:sz w:val="26"/>
          <w:szCs w:val="26"/>
        </w:rPr>
        <w:t>резуль</w:t>
      </w:r>
      <w:r w:rsidR="00F45C2C" w:rsidRPr="00A51DD0">
        <w:rPr>
          <w:b/>
          <w:i/>
          <w:sz w:val="26"/>
          <w:szCs w:val="26"/>
        </w:rPr>
        <w:t>татах своей деятельности за 202</w:t>
      </w:r>
      <w:r w:rsidR="00A51DD0" w:rsidRPr="00A51DD0">
        <w:rPr>
          <w:b/>
          <w:i/>
          <w:sz w:val="26"/>
          <w:szCs w:val="26"/>
        </w:rPr>
        <w:t>2</w:t>
      </w:r>
      <w:r w:rsidR="00783F3D" w:rsidRPr="00A51DD0">
        <w:rPr>
          <w:b/>
          <w:i/>
          <w:sz w:val="26"/>
          <w:szCs w:val="26"/>
        </w:rPr>
        <w:t xml:space="preserve"> год</w:t>
      </w:r>
    </w:p>
    <w:p w:rsidR="007C34EF" w:rsidRPr="00A51DD0" w:rsidRDefault="007C34EF" w:rsidP="00F83B9D">
      <w:pPr>
        <w:rPr>
          <w:b/>
          <w:i/>
          <w:sz w:val="26"/>
          <w:szCs w:val="26"/>
        </w:rPr>
      </w:pPr>
    </w:p>
    <w:p w:rsidR="00900F37" w:rsidRPr="00A51DD0" w:rsidRDefault="00DC6D12" w:rsidP="00DD1F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1DD0">
        <w:rPr>
          <w:rFonts w:ascii="Times New Roman" w:hAnsi="Times New Roman" w:cs="Times New Roman"/>
          <w:sz w:val="26"/>
          <w:szCs w:val="26"/>
        </w:rPr>
        <w:t xml:space="preserve">Заслушав и обсудив отчет Главы </w:t>
      </w:r>
      <w:r w:rsidR="003B3E15" w:rsidRPr="00A51DD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45C2C" w:rsidRPr="00A51DD0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</w:t>
      </w:r>
      <w:r w:rsidR="00676913" w:rsidRPr="00A51DD0">
        <w:rPr>
          <w:rFonts w:ascii="Times New Roman" w:hAnsi="Times New Roman" w:cs="Times New Roman"/>
          <w:sz w:val="26"/>
          <w:szCs w:val="26"/>
        </w:rPr>
        <w:t xml:space="preserve"> </w:t>
      </w:r>
      <w:r w:rsidR="00783F3D" w:rsidRPr="00A51DD0">
        <w:rPr>
          <w:rFonts w:ascii="Times New Roman" w:hAnsi="Times New Roman" w:cs="Times New Roman"/>
          <w:sz w:val="26"/>
          <w:szCs w:val="26"/>
        </w:rPr>
        <w:t xml:space="preserve">«Город Малоярославец» </w:t>
      </w:r>
      <w:r w:rsidR="00E652A9" w:rsidRPr="00A51DD0">
        <w:rPr>
          <w:rFonts w:ascii="Times New Roman" w:hAnsi="Times New Roman" w:cs="Times New Roman"/>
          <w:sz w:val="26"/>
          <w:szCs w:val="26"/>
        </w:rPr>
        <w:t>Крылова Михаила Александровича</w:t>
      </w:r>
      <w:r w:rsidR="003B3E15" w:rsidRPr="00A51DD0">
        <w:rPr>
          <w:rFonts w:ascii="Times New Roman" w:hAnsi="Times New Roman" w:cs="Times New Roman"/>
          <w:sz w:val="26"/>
          <w:szCs w:val="26"/>
        </w:rPr>
        <w:t xml:space="preserve">, </w:t>
      </w:r>
      <w:r w:rsidR="00783F3D" w:rsidRPr="00A51DD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900F37" w:rsidRPr="00A51DD0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 w:rsidR="00A51DD0" w:rsidRPr="00A51DD0">
        <w:rPr>
          <w:rFonts w:ascii="Times New Roman" w:hAnsi="Times New Roman" w:cs="Times New Roman"/>
          <w:sz w:val="26"/>
          <w:szCs w:val="26"/>
        </w:rPr>
        <w:t>06.10.</w:t>
      </w:r>
      <w:r w:rsidR="00900F37" w:rsidRPr="00A51DD0">
        <w:rPr>
          <w:rFonts w:ascii="Times New Roman" w:hAnsi="Times New Roman" w:cs="Times New Roman"/>
          <w:sz w:val="26"/>
          <w:szCs w:val="26"/>
        </w:rPr>
        <w:t xml:space="preserve">2003 </w:t>
      </w:r>
      <w:r w:rsidR="00786E85" w:rsidRPr="00A51DD0">
        <w:rPr>
          <w:rFonts w:ascii="Times New Roman" w:hAnsi="Times New Roman" w:cs="Times New Roman"/>
          <w:sz w:val="26"/>
          <w:szCs w:val="26"/>
        </w:rPr>
        <w:t>№ 131-ФЗ «</w:t>
      </w:r>
      <w:r w:rsidR="00900F37" w:rsidRPr="00A51DD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86E85" w:rsidRPr="00A51DD0">
        <w:rPr>
          <w:rFonts w:ascii="Times New Roman" w:hAnsi="Times New Roman" w:cs="Times New Roman"/>
          <w:sz w:val="26"/>
          <w:szCs w:val="26"/>
        </w:rPr>
        <w:t>»</w:t>
      </w:r>
      <w:r w:rsidR="00900F37" w:rsidRPr="00A51DD0">
        <w:rPr>
          <w:rFonts w:ascii="Times New Roman" w:hAnsi="Times New Roman" w:cs="Times New Roman"/>
          <w:sz w:val="26"/>
          <w:szCs w:val="26"/>
        </w:rPr>
        <w:t>, ст</w:t>
      </w:r>
      <w:r w:rsidR="000930F4" w:rsidRPr="00A51DD0">
        <w:rPr>
          <w:rFonts w:ascii="Times New Roman" w:hAnsi="Times New Roman" w:cs="Times New Roman"/>
          <w:sz w:val="26"/>
          <w:szCs w:val="26"/>
        </w:rPr>
        <w:t>атьями</w:t>
      </w:r>
      <w:r w:rsidR="00900F37" w:rsidRPr="00A51DD0">
        <w:rPr>
          <w:rFonts w:ascii="Times New Roman" w:hAnsi="Times New Roman" w:cs="Times New Roman"/>
          <w:sz w:val="26"/>
          <w:szCs w:val="26"/>
        </w:rPr>
        <w:t xml:space="preserve"> </w:t>
      </w:r>
      <w:r w:rsidR="00350433" w:rsidRPr="00A51DD0">
        <w:rPr>
          <w:rFonts w:ascii="Times New Roman" w:hAnsi="Times New Roman" w:cs="Times New Roman"/>
          <w:sz w:val="26"/>
          <w:szCs w:val="26"/>
        </w:rPr>
        <w:t>26, 36</w:t>
      </w:r>
      <w:r w:rsidRPr="00A51DD0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F45C2C" w:rsidRPr="00A51DD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городское поселение </w:t>
      </w:r>
      <w:r w:rsidR="00350433" w:rsidRPr="00A51DD0">
        <w:rPr>
          <w:rFonts w:ascii="Times New Roman" w:hAnsi="Times New Roman" w:cs="Times New Roman"/>
          <w:sz w:val="26"/>
          <w:szCs w:val="26"/>
        </w:rPr>
        <w:t>«Г</w:t>
      </w:r>
      <w:r w:rsidR="00900F37" w:rsidRPr="00A51DD0">
        <w:rPr>
          <w:rFonts w:ascii="Times New Roman" w:hAnsi="Times New Roman" w:cs="Times New Roman"/>
          <w:sz w:val="26"/>
          <w:szCs w:val="26"/>
        </w:rPr>
        <w:t xml:space="preserve">ород </w:t>
      </w:r>
      <w:r w:rsidR="00350433" w:rsidRPr="00A51DD0">
        <w:rPr>
          <w:rFonts w:ascii="Times New Roman" w:hAnsi="Times New Roman" w:cs="Times New Roman"/>
          <w:sz w:val="26"/>
          <w:szCs w:val="26"/>
        </w:rPr>
        <w:t>Малоярославец»</w:t>
      </w:r>
      <w:r w:rsidRPr="00A51DD0">
        <w:rPr>
          <w:rFonts w:ascii="Times New Roman" w:hAnsi="Times New Roman" w:cs="Times New Roman"/>
          <w:sz w:val="26"/>
          <w:szCs w:val="26"/>
        </w:rPr>
        <w:t xml:space="preserve">, </w:t>
      </w:r>
      <w:r w:rsidR="00F45C2C" w:rsidRPr="00A51DD0">
        <w:rPr>
          <w:rFonts w:ascii="Times New Roman" w:hAnsi="Times New Roman" w:cs="Times New Roman"/>
          <w:sz w:val="26"/>
          <w:szCs w:val="26"/>
        </w:rPr>
        <w:t>г</w:t>
      </w:r>
      <w:r w:rsidRPr="00A51DD0">
        <w:rPr>
          <w:rFonts w:ascii="Times New Roman" w:hAnsi="Times New Roman" w:cs="Times New Roman"/>
          <w:sz w:val="26"/>
          <w:szCs w:val="26"/>
        </w:rPr>
        <w:t xml:space="preserve">ородская Дума </w:t>
      </w:r>
      <w:r w:rsidR="00F45C2C" w:rsidRPr="00A51DD0">
        <w:rPr>
          <w:rFonts w:ascii="Times New Roman" w:hAnsi="Times New Roman" w:cs="Times New Roman"/>
          <w:sz w:val="26"/>
          <w:szCs w:val="26"/>
        </w:rPr>
        <w:t>городского поселения «Город Малоярославец»</w:t>
      </w:r>
    </w:p>
    <w:p w:rsidR="00900F37" w:rsidRPr="00A51DD0" w:rsidRDefault="00900F37" w:rsidP="006B4F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00F37" w:rsidRPr="00A51DD0" w:rsidRDefault="00900F37" w:rsidP="006B4F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DD0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E652A9" w:rsidRPr="00A51DD0" w:rsidRDefault="00E652A9" w:rsidP="00A51DD0">
      <w:pPr>
        <w:pStyle w:val="ConsPlusNormal"/>
        <w:widowControl/>
        <w:spacing w:afterLines="60" w:after="144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52A9" w:rsidRPr="00A51DD0" w:rsidRDefault="00783F3D" w:rsidP="00A51DD0">
      <w:pPr>
        <w:pStyle w:val="ConsPlusNormal"/>
        <w:widowControl/>
        <w:numPr>
          <w:ilvl w:val="0"/>
          <w:numId w:val="28"/>
        </w:numPr>
        <w:spacing w:afterLines="60" w:after="14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DD0">
        <w:rPr>
          <w:rFonts w:ascii="Times New Roman" w:hAnsi="Times New Roman" w:cs="Times New Roman"/>
          <w:sz w:val="26"/>
          <w:szCs w:val="26"/>
        </w:rPr>
        <w:t xml:space="preserve">Принять </w:t>
      </w:r>
      <w:r w:rsidR="00DC6D12" w:rsidRPr="00A51DD0">
        <w:rPr>
          <w:rFonts w:ascii="Times New Roman" w:hAnsi="Times New Roman" w:cs="Times New Roman"/>
          <w:sz w:val="26"/>
          <w:szCs w:val="26"/>
        </w:rPr>
        <w:t>к сведению отчет Г</w:t>
      </w:r>
      <w:r w:rsidRPr="00A51DD0">
        <w:rPr>
          <w:rFonts w:ascii="Times New Roman" w:hAnsi="Times New Roman" w:cs="Times New Roman"/>
          <w:sz w:val="26"/>
          <w:szCs w:val="26"/>
        </w:rPr>
        <w:t xml:space="preserve">лавы </w:t>
      </w:r>
      <w:r w:rsidR="003B3E15" w:rsidRPr="00A51DD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86E85" w:rsidRPr="00A51DD0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</w:t>
      </w:r>
      <w:r w:rsidRPr="00A51DD0">
        <w:rPr>
          <w:rFonts w:ascii="Times New Roman" w:hAnsi="Times New Roman" w:cs="Times New Roman"/>
          <w:sz w:val="26"/>
          <w:szCs w:val="26"/>
        </w:rPr>
        <w:t xml:space="preserve"> «Город Малоярославец»</w:t>
      </w:r>
      <w:r w:rsidR="00DC6D12" w:rsidRPr="00A51DD0">
        <w:rPr>
          <w:rFonts w:ascii="Times New Roman" w:hAnsi="Times New Roman" w:cs="Times New Roman"/>
          <w:sz w:val="26"/>
          <w:szCs w:val="26"/>
        </w:rPr>
        <w:t xml:space="preserve"> </w:t>
      </w:r>
      <w:r w:rsidR="00E652A9" w:rsidRPr="00A51DD0">
        <w:rPr>
          <w:rFonts w:ascii="Times New Roman" w:hAnsi="Times New Roman" w:cs="Times New Roman"/>
          <w:sz w:val="26"/>
          <w:szCs w:val="26"/>
        </w:rPr>
        <w:t>Крылова М.А</w:t>
      </w:r>
      <w:r w:rsidR="003B3E15" w:rsidRPr="00A51DD0">
        <w:rPr>
          <w:rFonts w:ascii="Times New Roman" w:hAnsi="Times New Roman" w:cs="Times New Roman"/>
          <w:sz w:val="26"/>
          <w:szCs w:val="26"/>
        </w:rPr>
        <w:t>.</w:t>
      </w:r>
      <w:r w:rsidRPr="00A51DD0">
        <w:rPr>
          <w:rFonts w:ascii="Times New Roman" w:hAnsi="Times New Roman" w:cs="Times New Roman"/>
          <w:sz w:val="26"/>
          <w:szCs w:val="26"/>
        </w:rPr>
        <w:t xml:space="preserve"> </w:t>
      </w:r>
      <w:r w:rsidR="00676913" w:rsidRPr="00A51DD0">
        <w:rPr>
          <w:rFonts w:ascii="Times New Roman" w:hAnsi="Times New Roman" w:cs="Times New Roman"/>
          <w:sz w:val="26"/>
          <w:szCs w:val="26"/>
        </w:rPr>
        <w:t>о резуль</w:t>
      </w:r>
      <w:r w:rsidR="00A32C1D" w:rsidRPr="00A51DD0">
        <w:rPr>
          <w:rFonts w:ascii="Times New Roman" w:hAnsi="Times New Roman" w:cs="Times New Roman"/>
          <w:sz w:val="26"/>
          <w:szCs w:val="26"/>
        </w:rPr>
        <w:t>татах своей деятельности за 20</w:t>
      </w:r>
      <w:r w:rsidR="00E652A9" w:rsidRPr="00A51DD0">
        <w:rPr>
          <w:rFonts w:ascii="Times New Roman" w:hAnsi="Times New Roman" w:cs="Times New Roman"/>
          <w:sz w:val="26"/>
          <w:szCs w:val="26"/>
        </w:rPr>
        <w:t>2</w:t>
      </w:r>
      <w:r w:rsidR="00A51DD0" w:rsidRPr="00A51DD0">
        <w:rPr>
          <w:rFonts w:ascii="Times New Roman" w:hAnsi="Times New Roman" w:cs="Times New Roman"/>
          <w:sz w:val="26"/>
          <w:szCs w:val="26"/>
        </w:rPr>
        <w:t>2</w:t>
      </w:r>
      <w:r w:rsidR="001621C8" w:rsidRPr="00A51DD0">
        <w:rPr>
          <w:rFonts w:ascii="Times New Roman" w:hAnsi="Times New Roman" w:cs="Times New Roman"/>
          <w:sz w:val="26"/>
          <w:szCs w:val="26"/>
        </w:rPr>
        <w:t xml:space="preserve"> г. (</w:t>
      </w:r>
      <w:r w:rsidR="00DC6D12" w:rsidRPr="00A51DD0">
        <w:rPr>
          <w:rFonts w:ascii="Times New Roman" w:hAnsi="Times New Roman" w:cs="Times New Roman"/>
          <w:sz w:val="26"/>
          <w:szCs w:val="26"/>
        </w:rPr>
        <w:t>Приложение 1)</w:t>
      </w:r>
    </w:p>
    <w:p w:rsidR="00E652A9" w:rsidRPr="00A51DD0" w:rsidRDefault="00DC6D12" w:rsidP="00A51DD0">
      <w:pPr>
        <w:pStyle w:val="ConsPlusNormal"/>
        <w:widowControl/>
        <w:numPr>
          <w:ilvl w:val="0"/>
          <w:numId w:val="28"/>
        </w:numPr>
        <w:spacing w:afterLines="60" w:after="14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DD0">
        <w:rPr>
          <w:rFonts w:ascii="Times New Roman" w:hAnsi="Times New Roman" w:cs="Times New Roman"/>
          <w:sz w:val="26"/>
          <w:szCs w:val="26"/>
        </w:rPr>
        <w:t>Признать работу Г</w:t>
      </w:r>
      <w:r w:rsidR="00676913" w:rsidRPr="00A51DD0">
        <w:rPr>
          <w:rFonts w:ascii="Times New Roman" w:hAnsi="Times New Roman" w:cs="Times New Roman"/>
          <w:sz w:val="26"/>
          <w:szCs w:val="26"/>
        </w:rPr>
        <w:t xml:space="preserve">лавы </w:t>
      </w:r>
      <w:r w:rsidR="003B3E15" w:rsidRPr="00A51DD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45C2C" w:rsidRPr="00A51DD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городское поселение </w:t>
      </w:r>
      <w:r w:rsidRPr="00A51DD0">
        <w:rPr>
          <w:rFonts w:ascii="Times New Roman" w:hAnsi="Times New Roman" w:cs="Times New Roman"/>
          <w:sz w:val="26"/>
          <w:szCs w:val="26"/>
        </w:rPr>
        <w:t xml:space="preserve">«Город Малоярославец» </w:t>
      </w:r>
      <w:r w:rsidR="00E652A9" w:rsidRPr="00A51DD0">
        <w:rPr>
          <w:rFonts w:ascii="Times New Roman" w:hAnsi="Times New Roman" w:cs="Times New Roman"/>
          <w:sz w:val="26"/>
          <w:szCs w:val="26"/>
        </w:rPr>
        <w:t>Крылова М.А.</w:t>
      </w:r>
      <w:r w:rsidR="00A32C1D" w:rsidRPr="00A51DD0">
        <w:rPr>
          <w:rFonts w:ascii="Times New Roman" w:hAnsi="Times New Roman" w:cs="Times New Roman"/>
          <w:sz w:val="26"/>
          <w:szCs w:val="26"/>
        </w:rPr>
        <w:t xml:space="preserve"> за 20</w:t>
      </w:r>
      <w:r w:rsidR="002D5B61" w:rsidRPr="00A51DD0">
        <w:rPr>
          <w:rFonts w:ascii="Times New Roman" w:hAnsi="Times New Roman" w:cs="Times New Roman"/>
          <w:sz w:val="26"/>
          <w:szCs w:val="26"/>
        </w:rPr>
        <w:t>2</w:t>
      </w:r>
      <w:r w:rsidR="00A51DD0">
        <w:rPr>
          <w:rFonts w:ascii="Times New Roman" w:hAnsi="Times New Roman" w:cs="Times New Roman"/>
          <w:sz w:val="26"/>
          <w:szCs w:val="26"/>
        </w:rPr>
        <w:t>2</w:t>
      </w:r>
      <w:r w:rsidR="002E42AF" w:rsidRPr="00A51DD0">
        <w:rPr>
          <w:rFonts w:ascii="Times New Roman" w:hAnsi="Times New Roman" w:cs="Times New Roman"/>
          <w:sz w:val="26"/>
          <w:szCs w:val="26"/>
        </w:rPr>
        <w:t xml:space="preserve"> </w:t>
      </w:r>
      <w:r w:rsidR="00676913" w:rsidRPr="00A51DD0">
        <w:rPr>
          <w:rFonts w:ascii="Times New Roman" w:hAnsi="Times New Roman" w:cs="Times New Roman"/>
          <w:sz w:val="26"/>
          <w:szCs w:val="26"/>
        </w:rPr>
        <w:t xml:space="preserve">год удовлетворительной. </w:t>
      </w:r>
    </w:p>
    <w:p w:rsidR="00786E85" w:rsidRPr="00A51DD0" w:rsidRDefault="00900F37" w:rsidP="00A51DD0">
      <w:pPr>
        <w:pStyle w:val="ConsPlusNormal"/>
        <w:widowControl/>
        <w:numPr>
          <w:ilvl w:val="0"/>
          <w:numId w:val="28"/>
        </w:numPr>
        <w:spacing w:afterLines="60" w:after="14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DD0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676913" w:rsidRPr="00A51DD0">
        <w:rPr>
          <w:rFonts w:ascii="Times New Roman" w:hAnsi="Times New Roman" w:cs="Times New Roman"/>
          <w:sz w:val="26"/>
          <w:szCs w:val="26"/>
        </w:rPr>
        <w:t xml:space="preserve">со дня его </w:t>
      </w:r>
      <w:r w:rsidR="00DC6D12" w:rsidRPr="00A51DD0">
        <w:rPr>
          <w:rFonts w:ascii="Times New Roman" w:hAnsi="Times New Roman" w:cs="Times New Roman"/>
          <w:sz w:val="26"/>
          <w:szCs w:val="26"/>
        </w:rPr>
        <w:t>принятия</w:t>
      </w:r>
      <w:r w:rsidR="00786E85" w:rsidRPr="00A51DD0">
        <w:rPr>
          <w:rFonts w:ascii="Times New Roman" w:hAnsi="Times New Roman" w:cs="Times New Roman"/>
          <w:sz w:val="26"/>
          <w:szCs w:val="26"/>
        </w:rPr>
        <w:t>.</w:t>
      </w:r>
    </w:p>
    <w:p w:rsidR="00900F37" w:rsidRPr="00A51DD0" w:rsidRDefault="00DC6D12" w:rsidP="00A51DD0">
      <w:pPr>
        <w:pStyle w:val="ConsPlusNormal"/>
        <w:widowControl/>
        <w:numPr>
          <w:ilvl w:val="0"/>
          <w:numId w:val="28"/>
        </w:numPr>
        <w:spacing w:afterLines="60" w:after="14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DD0">
        <w:rPr>
          <w:rFonts w:ascii="Times New Roman" w:hAnsi="Times New Roman" w:cs="Times New Roman"/>
          <w:sz w:val="26"/>
          <w:szCs w:val="26"/>
        </w:rPr>
        <w:t xml:space="preserve"> </w:t>
      </w:r>
      <w:r w:rsidR="00786E85" w:rsidRPr="00A51D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Настоящее Решение подлежит опубликованию в газете «Малоярославецкий край» и размещению на официальном сайте </w:t>
      </w:r>
      <w:r w:rsidR="00A51DD0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786E85" w:rsidRPr="00A51D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дминистрации </w:t>
      </w:r>
      <w:r w:rsidR="00786E85" w:rsidRPr="00A51DD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городское поселение </w:t>
      </w:r>
      <w:r w:rsidR="00786E85" w:rsidRPr="00A51DD0">
        <w:rPr>
          <w:rFonts w:ascii="Times New Roman" w:hAnsi="Times New Roman" w:cs="Times New Roman"/>
          <w:sz w:val="26"/>
          <w:szCs w:val="26"/>
          <w:shd w:val="clear" w:color="auto" w:fill="FFFFFF"/>
        </w:rPr>
        <w:t>«Город Малоярославец».</w:t>
      </w:r>
    </w:p>
    <w:p w:rsidR="00900F37" w:rsidRPr="00A51DD0" w:rsidRDefault="00900F37" w:rsidP="006B4F2F">
      <w:pPr>
        <w:jc w:val="both"/>
        <w:rPr>
          <w:sz w:val="26"/>
          <w:szCs w:val="26"/>
        </w:rPr>
      </w:pPr>
    </w:p>
    <w:p w:rsidR="00B11166" w:rsidRPr="00A51DD0" w:rsidRDefault="00B11166" w:rsidP="006B4F2F">
      <w:pPr>
        <w:jc w:val="both"/>
        <w:rPr>
          <w:sz w:val="26"/>
          <w:szCs w:val="26"/>
        </w:rPr>
      </w:pPr>
    </w:p>
    <w:p w:rsidR="00E652A9" w:rsidRPr="00A51DD0" w:rsidRDefault="001026E9" w:rsidP="00A51DD0">
      <w:pPr>
        <w:rPr>
          <w:b/>
          <w:sz w:val="26"/>
          <w:szCs w:val="26"/>
        </w:rPr>
      </w:pPr>
      <w:r w:rsidRPr="00A51DD0">
        <w:rPr>
          <w:b/>
          <w:sz w:val="26"/>
          <w:szCs w:val="26"/>
        </w:rPr>
        <w:t>Глава</w:t>
      </w:r>
      <w:r w:rsidR="00B11166" w:rsidRPr="00A51DD0">
        <w:rPr>
          <w:b/>
          <w:sz w:val="26"/>
          <w:szCs w:val="26"/>
        </w:rPr>
        <w:t xml:space="preserve"> </w:t>
      </w:r>
      <w:r w:rsidR="00E652A9" w:rsidRPr="00A51DD0">
        <w:rPr>
          <w:b/>
          <w:sz w:val="26"/>
          <w:szCs w:val="26"/>
        </w:rPr>
        <w:t>муниципального образования</w:t>
      </w:r>
    </w:p>
    <w:p w:rsidR="0049582C" w:rsidRPr="00A51DD0" w:rsidRDefault="00F45C2C" w:rsidP="00A51DD0">
      <w:pPr>
        <w:rPr>
          <w:b/>
          <w:sz w:val="26"/>
          <w:szCs w:val="26"/>
        </w:rPr>
      </w:pPr>
      <w:r w:rsidRPr="00A51DD0">
        <w:rPr>
          <w:b/>
          <w:sz w:val="26"/>
          <w:szCs w:val="26"/>
        </w:rPr>
        <w:t xml:space="preserve">городское поселение </w:t>
      </w:r>
      <w:r w:rsidR="00B11166" w:rsidRPr="00A51DD0">
        <w:rPr>
          <w:b/>
          <w:sz w:val="26"/>
          <w:szCs w:val="26"/>
        </w:rPr>
        <w:t>«Город Малоярославец»</w:t>
      </w:r>
      <w:r w:rsidR="00A51DD0">
        <w:rPr>
          <w:b/>
          <w:sz w:val="26"/>
          <w:szCs w:val="26"/>
        </w:rPr>
        <w:tab/>
      </w:r>
      <w:r w:rsidR="00A51DD0">
        <w:rPr>
          <w:b/>
          <w:sz w:val="26"/>
          <w:szCs w:val="26"/>
        </w:rPr>
        <w:tab/>
      </w:r>
      <w:r w:rsidR="00A51DD0">
        <w:rPr>
          <w:b/>
          <w:sz w:val="26"/>
          <w:szCs w:val="26"/>
        </w:rPr>
        <w:tab/>
      </w:r>
      <w:r w:rsidRPr="00A51DD0">
        <w:rPr>
          <w:b/>
          <w:sz w:val="26"/>
          <w:szCs w:val="26"/>
        </w:rPr>
        <w:t xml:space="preserve"> </w:t>
      </w:r>
      <w:r w:rsidR="00A51DD0">
        <w:rPr>
          <w:b/>
          <w:sz w:val="26"/>
          <w:szCs w:val="26"/>
        </w:rPr>
        <w:t xml:space="preserve">И.С. </w:t>
      </w:r>
      <w:r w:rsidR="00E652A9" w:rsidRPr="00A51DD0">
        <w:rPr>
          <w:b/>
          <w:sz w:val="26"/>
          <w:szCs w:val="26"/>
        </w:rPr>
        <w:t>Олефиренко</w:t>
      </w:r>
    </w:p>
    <w:p w:rsidR="003C3EC4" w:rsidRPr="00A51DD0" w:rsidRDefault="003C3EC4" w:rsidP="0067691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F6B7C" w:rsidRDefault="00AF6B7C" w:rsidP="00D41880">
      <w:pPr>
        <w:pStyle w:val="a9"/>
        <w:rPr>
          <w:sz w:val="28"/>
          <w:szCs w:val="28"/>
        </w:rPr>
      </w:pPr>
    </w:p>
    <w:p w:rsidR="00E03839" w:rsidRDefault="00E03839" w:rsidP="00D41880">
      <w:pPr>
        <w:pStyle w:val="a9"/>
        <w:rPr>
          <w:sz w:val="28"/>
          <w:szCs w:val="28"/>
        </w:rPr>
      </w:pPr>
    </w:p>
    <w:p w:rsidR="00E03839" w:rsidRDefault="00E03839" w:rsidP="00E0383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№1</w:t>
      </w:r>
    </w:p>
    <w:p w:rsidR="00E03839" w:rsidRDefault="00E03839" w:rsidP="00E0383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Решению городской Думы </w:t>
      </w:r>
    </w:p>
    <w:p w:rsidR="00E03839" w:rsidRDefault="00E03839" w:rsidP="00E0383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от 02.02.2023 г. №246</w:t>
      </w:r>
    </w:p>
    <w:p w:rsidR="00E03839" w:rsidRDefault="00E03839" w:rsidP="00E03839">
      <w:pPr>
        <w:jc w:val="center"/>
        <w:rPr>
          <w:b/>
          <w:sz w:val="26"/>
          <w:szCs w:val="26"/>
        </w:rPr>
      </w:pPr>
    </w:p>
    <w:p w:rsidR="001F1EF5" w:rsidRPr="001F1EF5" w:rsidRDefault="001F1EF5" w:rsidP="001F1EF5">
      <w:pPr>
        <w:spacing w:line="288" w:lineRule="auto"/>
        <w:ind w:firstLine="227"/>
        <w:jc w:val="center"/>
        <w:textAlignment w:val="center"/>
        <w:rPr>
          <w:rFonts w:eastAsiaTheme="minorHAnsi"/>
          <w:color w:val="000000"/>
          <w:spacing w:val="-4"/>
          <w:sz w:val="32"/>
          <w:szCs w:val="32"/>
          <w:lang w:eastAsia="en-US"/>
        </w:rPr>
      </w:pPr>
      <w:bookmarkStart w:id="0" w:name="_GoBack"/>
      <w:bookmarkEnd w:id="0"/>
      <w:r w:rsidRPr="001F1EF5">
        <w:rPr>
          <w:rFonts w:eastAsiaTheme="minorHAnsi"/>
          <w:color w:val="000000"/>
          <w:spacing w:val="-4"/>
          <w:sz w:val="32"/>
          <w:szCs w:val="32"/>
          <w:lang w:eastAsia="en-US"/>
        </w:rPr>
        <w:t xml:space="preserve">Отчет главы администрации муниципального образования </w:t>
      </w:r>
    </w:p>
    <w:p w:rsidR="001F1EF5" w:rsidRPr="001F1EF5" w:rsidRDefault="001F1EF5" w:rsidP="001F1EF5">
      <w:pPr>
        <w:spacing w:line="288" w:lineRule="auto"/>
        <w:ind w:firstLine="227"/>
        <w:jc w:val="center"/>
        <w:textAlignment w:val="center"/>
        <w:rPr>
          <w:rFonts w:eastAsiaTheme="minorHAnsi"/>
          <w:color w:val="000000"/>
          <w:spacing w:val="-4"/>
          <w:sz w:val="32"/>
          <w:szCs w:val="32"/>
          <w:lang w:eastAsia="en-US"/>
        </w:rPr>
      </w:pPr>
      <w:r w:rsidRPr="001F1EF5">
        <w:rPr>
          <w:rFonts w:eastAsiaTheme="minorHAnsi"/>
          <w:color w:val="000000"/>
          <w:spacing w:val="-4"/>
          <w:sz w:val="32"/>
          <w:szCs w:val="32"/>
          <w:lang w:eastAsia="en-US"/>
        </w:rPr>
        <w:t xml:space="preserve">городское поселение «Город Малоярославец»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32"/>
          <w:szCs w:val="32"/>
          <w:lang w:eastAsia="en-US"/>
        </w:rPr>
      </w:pPr>
    </w:p>
    <w:p w:rsidR="001F1EF5" w:rsidRPr="001F1EF5" w:rsidRDefault="001F1EF5" w:rsidP="001F1EF5">
      <w:pPr>
        <w:spacing w:line="288" w:lineRule="auto"/>
        <w:jc w:val="center"/>
        <w:textAlignment w:val="center"/>
        <w:rPr>
          <w:rFonts w:eastAsiaTheme="minorHAnsi"/>
          <w:b/>
          <w:bCs/>
          <w:i/>
          <w:iCs/>
          <w:color w:val="000000"/>
          <w:spacing w:val="-5"/>
          <w:sz w:val="32"/>
          <w:szCs w:val="32"/>
          <w:lang w:eastAsia="en-US"/>
        </w:rPr>
      </w:pPr>
      <w:r w:rsidRPr="001F1EF5">
        <w:rPr>
          <w:rFonts w:eastAsiaTheme="minorHAnsi"/>
          <w:b/>
          <w:bCs/>
          <w:i/>
          <w:iCs/>
          <w:color w:val="000000"/>
          <w:spacing w:val="-5"/>
          <w:sz w:val="32"/>
          <w:szCs w:val="32"/>
          <w:lang w:eastAsia="en-US"/>
        </w:rPr>
        <w:t xml:space="preserve">«Об итогах социально-экономического развития </w:t>
      </w:r>
    </w:p>
    <w:p w:rsidR="001F1EF5" w:rsidRPr="001F1EF5" w:rsidRDefault="001F1EF5" w:rsidP="001F1EF5">
      <w:pPr>
        <w:spacing w:line="288" w:lineRule="auto"/>
        <w:jc w:val="center"/>
        <w:textAlignment w:val="center"/>
        <w:rPr>
          <w:rFonts w:eastAsiaTheme="minorHAnsi"/>
          <w:b/>
          <w:bCs/>
          <w:i/>
          <w:iCs/>
          <w:color w:val="000000"/>
          <w:spacing w:val="-5"/>
          <w:sz w:val="32"/>
          <w:szCs w:val="32"/>
          <w:lang w:eastAsia="en-US"/>
        </w:rPr>
      </w:pPr>
      <w:r w:rsidRPr="001F1EF5">
        <w:rPr>
          <w:rFonts w:eastAsiaTheme="minorHAnsi"/>
          <w:b/>
          <w:bCs/>
          <w:i/>
          <w:iCs/>
          <w:color w:val="000000"/>
          <w:spacing w:val="-5"/>
          <w:sz w:val="32"/>
          <w:szCs w:val="32"/>
          <w:lang w:eastAsia="en-US"/>
        </w:rPr>
        <w:t>городского поселения «Город Малоярославец»</w:t>
      </w:r>
    </w:p>
    <w:p w:rsidR="001F1EF5" w:rsidRPr="001F1EF5" w:rsidRDefault="001F1EF5" w:rsidP="001F1EF5">
      <w:pPr>
        <w:spacing w:line="288" w:lineRule="auto"/>
        <w:jc w:val="center"/>
        <w:textAlignment w:val="center"/>
        <w:rPr>
          <w:rFonts w:eastAsiaTheme="minorHAnsi"/>
          <w:b/>
          <w:bCs/>
          <w:i/>
          <w:iCs/>
          <w:color w:val="000000"/>
          <w:spacing w:val="-5"/>
          <w:sz w:val="52"/>
          <w:szCs w:val="52"/>
          <w:lang w:eastAsia="en-US"/>
        </w:rPr>
      </w:pPr>
      <w:r w:rsidRPr="001F1EF5">
        <w:rPr>
          <w:rFonts w:eastAsiaTheme="minorHAnsi"/>
          <w:b/>
          <w:bCs/>
          <w:i/>
          <w:iCs/>
          <w:color w:val="000000"/>
          <w:spacing w:val="-5"/>
          <w:sz w:val="32"/>
          <w:szCs w:val="32"/>
          <w:lang w:eastAsia="en-US"/>
        </w:rPr>
        <w:t xml:space="preserve"> за 2022 год и </w:t>
      </w:r>
      <w:proofErr w:type="gramStart"/>
      <w:r w:rsidRPr="001F1EF5">
        <w:rPr>
          <w:rFonts w:eastAsiaTheme="minorHAnsi"/>
          <w:b/>
          <w:bCs/>
          <w:i/>
          <w:iCs/>
          <w:color w:val="000000"/>
          <w:spacing w:val="-5"/>
          <w:sz w:val="32"/>
          <w:szCs w:val="32"/>
          <w:lang w:eastAsia="en-US"/>
        </w:rPr>
        <w:t>задачах</w:t>
      </w:r>
      <w:proofErr w:type="gramEnd"/>
      <w:r w:rsidRPr="001F1EF5">
        <w:rPr>
          <w:rFonts w:eastAsiaTheme="minorHAnsi"/>
          <w:b/>
          <w:bCs/>
          <w:i/>
          <w:iCs/>
          <w:color w:val="000000"/>
          <w:spacing w:val="-5"/>
          <w:sz w:val="32"/>
          <w:szCs w:val="32"/>
          <w:lang w:eastAsia="en-US"/>
        </w:rPr>
        <w:t xml:space="preserve"> на 2023 год»</w:t>
      </w:r>
      <w:r w:rsidRPr="001F1EF5">
        <w:rPr>
          <w:rFonts w:eastAsiaTheme="minorHAnsi"/>
          <w:b/>
          <w:bCs/>
          <w:i/>
          <w:iCs/>
          <w:color w:val="000000"/>
          <w:spacing w:val="-5"/>
          <w:sz w:val="52"/>
          <w:szCs w:val="52"/>
          <w:lang w:eastAsia="en-US"/>
        </w:rPr>
        <w:t xml:space="preserve"> </w:t>
      </w:r>
    </w:p>
    <w:p w:rsidR="001F1EF5" w:rsidRPr="001F1EF5" w:rsidRDefault="001F1EF5" w:rsidP="001F1EF5">
      <w:pPr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1F1EF5" w:rsidRPr="001F1EF5" w:rsidRDefault="001F1EF5" w:rsidP="001F1EF5">
      <w:pPr>
        <w:spacing w:line="288" w:lineRule="auto"/>
        <w:jc w:val="center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Уважаемые жители города Малоярославца!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Традиционно мы встречаемся, чтобы дать объективную оценку нашей совместной работе за истекший год, сделать выводы о том, что получилось, а что нет, определить планы на будущее, наметить стратегию дальнейшего социально-экономического развития нашего города.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2022 год стал для всех нас очередным годом серьезных перемен в общественном сознании и экономике, годом единения и сплочённости граждан.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феврале 2022 года произошло событие, радикально перевернувшее внутреннее и внешнее мировоззрение во всем мире. С целью защиты граждан Донбасса и безопасности нашего государства Президентом Владимиром Владимировичем Путиным было принято решение о начале специальной военной операции.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С 21 сентября в Российской Федерации объявлена частичная мобилизация граждан для участия в специальной военной операции.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Наши земляки также участвуют в ней, защищая нашу с вами свободу и независимость.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Нами обеспечен сбор средств, обмундирования, снаряжения, продуктов питания и медицинских препаратов для солдат и офицеров. С помощью неравнодушных граждан-волонтеров собирались наборы для мобилизованных воинов.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условиях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санкционного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давления мы сплотились! И, несмотря на жесточайшую экономию, намерены реализовать все намеченные планы.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Остановлюсь на главном.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b/>
          <w:caps/>
          <w:color w:val="000000"/>
          <w:sz w:val="24"/>
          <w:szCs w:val="24"/>
          <w:lang w:eastAsia="en-US"/>
        </w:rPr>
        <w:t>Население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Согласно итогам Всероссийской переписи, проведённой в 2021 году, и статистических исследований, среднегодовая численность населения городского поселения «Город Малоярославец» в 2022 году составила 41 836 человек,  что подтверждает  фактическую численность населения,  постоянно проживающего в городе.  В 2021 году численность населения  по данным статистической отчётности в городе составляла 27 922 человек, а причина – недостоверно проведенная перепись в 2010 году.  Достоверные  цифры позволят увеличить доходную часть бюджета за счет выравнивания бюджетной обеспеченности.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b/>
          <w:caps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b/>
          <w:caps/>
          <w:color w:val="000000"/>
          <w:sz w:val="24"/>
          <w:szCs w:val="24"/>
          <w:lang w:eastAsia="en-US"/>
        </w:rPr>
        <w:t>Экономика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На протяжении ряда лет город сохраняет свои позиции по объему промышленного производства. В 2022 году отгрузка по полному кругу предприятий города оценивается в объёме 25 миллиардов рублей или 98,5% к уровню 2021 года.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Лидерами по объему промышленного производства в городе являются градообразующие предприятия: ООО «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Агрисовгаз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>», ООО «ВМК-Инвест», ООО «РСМЕТАЛЛ», ООО «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МостоСтройИнжиниринг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>».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Важную роль в социально-экономическом развитии города играет малый и средний бизнес. В городе зарегистрировано 546 субъектов малого и среднего предпринимательства.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Основным источником доходов населения города по-прежнему остаётся заработная плата, средний размер которой в 2022 году составил 42 637 рублей, что на 12% выше к 2021 году.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4"/>
          <w:sz w:val="24"/>
          <w:szCs w:val="24"/>
          <w:lang w:eastAsia="en-US"/>
        </w:rPr>
        <w:t>Современный потребительский рынок нашего города стабильный, с соответствующим уровнем насыщенности товарами и услугами, достаточно развитой сетью предприятий торговли и сферы обслуживания населения, способный удовлетворить спрос населения на основные продовольственные и непродовольственные товары и услуги.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структуре потребительского рынка города 66,3% занимает сектор розничной торговли, 22,5% - рынок платных услуг, 10,8% - сфера общественного питания.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Оборот розничной торговли в городе в 2022 году составил 5,4 миллиарда рублей, что составляет более 10,7 тысячи рублей в месяц на душу населения.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2022 году объем платных услуг составил 1323,7 миллиона рублей.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b/>
          <w:caps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b/>
          <w:caps/>
          <w:color w:val="000000"/>
          <w:sz w:val="24"/>
          <w:szCs w:val="24"/>
          <w:lang w:eastAsia="en-US"/>
        </w:rPr>
        <w:t xml:space="preserve">Закупки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Одним из главных показателей работы администрации является обеспечение эффективности размещения заказов на выполнение работ для муниципальных нужд.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Всего в течение 2022 года проведены муниципальные закупки конкурентным способом и заключены контракты на общую сумму 118,3 миллионов рублей. Экономия составила 35,6 миллиона, или 30,1%, сэкономленные средства были вновь проторгованы и направлены на ремонт дорог и благоустройство города.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Бюджет - это основной показатель развития муниципалитета, поэтому главной целью бюджетной политики являлось обеспечение максимально эффективного использования финансовых ресурсов и повышения качества управления муниципальными финансами.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>В рамках полномочий, закреплённых за муниципальным образованием городское поселение «Город Малоярославец», в доходную часть бюджета в отчетном году поступило 323 миллиона рублей, что составляет 101% к  2021 году, в том числе собственных доходов 208,8 миллиона рублей или 106,% к  2021 году (в основном, это налог на доходы физических лиц,  налог на упрощенную систему налогообложения и земельный налог).</w:t>
      </w:r>
      <w:proofErr w:type="gramEnd"/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Как и в предыдущие годы, доходы в виде безвозмездных  поступлений из вышестоящих бюджетов составляют немалую часть: в общем объеме доходов бюджета они составили 114,2 миллиона рублей.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муниципальном образовании действует 18 муниципальных программ и, соответственно, расходная часть бюджет на 2022 год формировалась программно-целевым методом.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>За отчетный год расходы бюджета составили 328,5 миллиона рублей или 111% к 2021 году.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lastRenderedPageBreak/>
        <w:t>Функциональная структура расходов бюджета муниципального образования «Город Малоярославец» сложилась следующим образом с учетом безвозмездных поступлений из вышестоящих бюджетов: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функционирование органов местного самоуправления - 40,2 миллиона рублей;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национальная безопасность  - 0,2 миллиона рублей или 50% к 2021 году;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дорожное хозяйство – 98,3 миллиона рублей или  335% к 2021 году;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жилищно-коммунальное хозяйство – 112,2 миллиона рублей или 73% к 2021 году;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культура - 48,9 миллиона рублей или 105% к 2021 году;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физическая культура и спорт -  20,6 миллиона рублей или 98% к 2021 году;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 социальная политика – 2,9 миллиона рублей или 97% к 2021 году (в соответствии с законодательством основную часть полномочий исполняет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Малоярославецкая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районная администрация);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средства массовой информации - 5,1 миллиона рублей или 110,9% к 2021 году.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b/>
          <w:caps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b/>
          <w:caps/>
          <w:color w:val="000000"/>
          <w:sz w:val="24"/>
          <w:szCs w:val="24"/>
          <w:lang w:eastAsia="en-US"/>
        </w:rPr>
        <w:t>Имущество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>Важную экономическую основу местного самоуправления также составляет муниципальная собственность, поэтому вопросы её формирования, эффективного управления и распоряжения являются приоритетными для администрации города.</w:t>
      </w: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Одним из немаловажных ресурсов, которым обладает муниципалитет, является земля.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Доходы от использования земли, находящейся на территории муниципального образования в 2022 году, составили 21,8 миллиона рублей, из них за использование земли, находящейся в государственной неразграниченной собственности, - 13,1 миллиона рублей (50/50) и за земли, находящиеся в муниципальной собственности, - 8,6 миллиона рублей.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>В прошедшем году ситуация сложилась следующим образом: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проведено 5 аукционов, из них по 3-м заключены договоры аренды земельных участков на общую сумму 1,3 миллиона рублей и 2 - по продаже земельного участка на сумму 1,5 миллиона рублей;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заключено 16 договоров аренды земельных участков с муниципальными предприятиями и юридическими лицами под объектами коммунального хозяйства на сумму 5,6 миллиона рублей;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заключено новых договоров аренды земельных участков с физическими лицами – 3, на сумму 337 тысяч рублей (государственная неразграниченная собственность).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Арендная плата за 2022 год по 56 ранее заключенным договорам составила 9,9 миллиона рублей (государственная неразграниченная собственность).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собственность предоставлено 18 земельных участков под объектами недвижимости, в том числе бесплатно - 9, за плату - 9;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на сумму 2,6 миллиона рублей (государственная неразграниченная собственность);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 на сумму 242 тысячи рублей (муниципальная собственность).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Заключено 13 соглашений о перераспределении земель на сумму 253 тысячи рублей.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Утверждена 21 схема расположения земельных участков на  кадастровом плане территории с постановкой их в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Росреестре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на государственный кадастровый учет по заявлениям граждан и юридических лиц.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lastRenderedPageBreak/>
        <w:t>Заключено 40 договоров на размещение нестационарных торговых объектов по заявлениям индивидуальных предпринимателей и юридических лиц на сумму 2,3 миллиона рублей.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По упрощенному порядку выдано 19 разрешений на размещение линейных объектов водоснабжения, водоотведения,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энерго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>-, тепл</w:t>
      </w:r>
      <w:proofErr w:type="gramStart"/>
      <w:r w:rsidRPr="001F1EF5">
        <w:rPr>
          <w:rFonts w:eastAsiaTheme="minorHAnsi"/>
          <w:color w:val="000000"/>
          <w:sz w:val="24"/>
          <w:szCs w:val="24"/>
          <w:lang w:eastAsia="en-US"/>
        </w:rPr>
        <w:t>о-</w:t>
      </w:r>
      <w:proofErr w:type="gram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 и газоснабжения.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2022 году доходы от использования имущества, находящегося в муниципальной собственности, составили 1,2 миллиона рублей.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28 жилых помещений приватизировано гражданами в 2022 году.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Проведена работа по упорядочиванию почтовых адресов для вновь построенных объектов недвижимости или вновь образованных земельных участков: приняты 252 постановления о присвоении новых адресов объектам недвижимости и земельным участкам; внесены 54 адресных элемента в Реестр отсутствующих адресов; удалены из ФИАС 8 дублей адресов; проведена работа по корректировке данных в базе федеральной адресной системы – изменены 23 адресных элемента, внесен 1 элемент улично-дорожной сети.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1F1EF5" w:rsidRPr="001F1EF5" w:rsidRDefault="001F1EF5" w:rsidP="001F1EF5">
      <w:pPr>
        <w:spacing w:line="288" w:lineRule="auto"/>
        <w:ind w:firstLine="227"/>
        <w:textAlignment w:val="center"/>
        <w:rPr>
          <w:rFonts w:eastAsiaTheme="minorHAnsi"/>
          <w:b/>
          <w:caps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b/>
          <w:caps/>
          <w:color w:val="000000"/>
          <w:sz w:val="24"/>
          <w:szCs w:val="24"/>
          <w:lang w:eastAsia="en-US"/>
        </w:rPr>
        <w:t>Градостроительная деятельность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2022 году  проделана большая комплексная работа в сфере архитектуры и градостроительной деятельности.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Утвержден Генеральный план города, начаты работы по внесению изменений в Правила землепользования и застройки муниципального образования городское поселение «Город Малоярославец» и Правила благоустройства и озеленения территорий муниципального образования городское поселение «Город Малоярославец».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Продолжается разработка проекта благоустройства  исторической части города.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Также в 2022 году разработан проект планировки и межевания территории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мкр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-на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Маклино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>, внесены изменения в проект планировки территории в границах: ул. Московская, ул. Маяковского, ул. Чехова, территория частной жилой застройки, ул. Заречная в городе Малоярославце и подготовлен проект межевания данной территории.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Проведено 3 заседания Градостроительного Совета, рассмотрено 6 обращений граждан, индивидуальных предпринимателей и юридических лиц.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прошедшем году введено в эксплуатацию  6,9 тысяч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кв</w:t>
      </w:r>
      <w:proofErr w:type="gramStart"/>
      <w:r w:rsidRPr="001F1EF5">
        <w:rPr>
          <w:rFonts w:eastAsiaTheme="minorHAnsi"/>
          <w:color w:val="000000"/>
          <w:sz w:val="24"/>
          <w:szCs w:val="24"/>
          <w:lang w:eastAsia="en-US"/>
        </w:rPr>
        <w:t>.м</w:t>
      </w:r>
      <w:proofErr w:type="spellEnd"/>
      <w:proofErr w:type="gram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жилых объектов, в том числе 5,5 тысяч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кв.м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- МКД.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Подготовлено и выдано: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- 36 градостроительных планов земельных участков;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- 35 разрешений на строительство, реконструкцию  объектов капитального строительства и уведомлений о соответствии планируемых в строительство или реконструкции объекта индивидуального жилищного строительства или садового дома;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- 8 решений о согласовании перепланировки жилых и нежилых помещений;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- 61 уведомление о планируемом сносе и об окончании сноса объектов капитального строительства;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- 18 разрешений на ввод объектов капитального строительства и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lastRenderedPageBreak/>
        <w:t>- 12 согласований на уведомления о размещении информационных конструкций на территории города.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По вопросам градостроительства на личный прием обратились 429 человек, направлены письменные ответы 771 заявителю на обращения.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>Начата работа комиссии по проведению осмотра зданий, сооружений в целях оценки их технического состояния и надлежащего технического обслуживания на территории города. Комиссией проведено 6 осмотров.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Особо значимым событием 2022 года стал ввод в эксплуатацию объекта «Школа на 1101 место на Заре».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b/>
          <w:caps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b/>
          <w:caps/>
          <w:color w:val="000000"/>
          <w:sz w:val="24"/>
          <w:szCs w:val="24"/>
          <w:lang w:eastAsia="en-US"/>
        </w:rPr>
        <w:t xml:space="preserve">Благоустройство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2022 году администрацией активно проводилась работа, направленная на благоустройство общественных и придомовых территорий в рамках реализации программы «Благоустройство территории  муниципального образования городское поселение «Город Малоярославец». За счет местного бюджета реализованы мероприятия по благоустройству следующих дворовых и общественных территорий: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>- благоустроены придомовые территории на ул. Ленина, 5 и 7, ул. Подольских Курсантов, д.14; обустроены тротуары – подходы к площадкам в Александровском саду, произведена укладка резинового покрытия на детской площадке по адресу: ул. Московская, д. 59 и спортивной площадки на придомовой территории по ул. Кирова, 34 на общую сумму  3 374 тысячи рублей</w:t>
      </w:r>
      <w:r w:rsidRPr="001F1EF5">
        <w:rPr>
          <w:rFonts w:eastAsiaTheme="minorHAnsi"/>
          <w:color w:val="000000"/>
          <w:sz w:val="24"/>
          <w:szCs w:val="24"/>
          <w:lang w:eastAsia="en-US"/>
        </w:rPr>
        <w:t>.</w:t>
      </w:r>
      <w:proofErr w:type="gramEnd"/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Также приняли новый вид 5 контейнерных площадок вблизи домов на улицах: Медынская, 1, Маяковского, 43, Щорса, 2а, Московская,79а, Набережная,7.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По программе «Формирование комфортной городской среды» на территории муниципального образования городское поселение «Город Малоярославец» было выполнено благоустройство следующих общественных территорий: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 благоустройство сквера в районе ул. Гр. Соколова и ул.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Аузина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>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«Организация спортивной площадки» (6 этап);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>- благоустройство общественной территории на улице Московской, 57</w:t>
      </w:r>
      <w:r w:rsidRPr="001F1EF5">
        <w:rPr>
          <w:rFonts w:eastAsiaTheme="minorHAnsi"/>
          <w:color w:val="000000"/>
          <w:sz w:val="24"/>
          <w:szCs w:val="24"/>
          <w:lang w:eastAsia="en-US"/>
        </w:rPr>
        <w:t>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>- благоустройство общественной территории вблизи площади Жуков</w:t>
      </w: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а; 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Реализация данной программы выполнена на общую сумму 9,6 миллиона рублей, в том числе из бюджета области 8,9 миллиона рублей и местного бюджета 763 тысячи рублей.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На 2023 год запланировано благоустройство следующего этапа сквера общественной территории по Гр. Соколова и ул.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Аузина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в г. Малоярославец, в которую войдут пешеходные дорожки, проезд и озеленение.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На 2024 год запланировано предложить жителям города выбрать для благоустройства три общественные территории: вблизи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ЗАГСа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, вблизи Киноцентра, вблизи ЦРБ. 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рамках контроля содержания прилегающих территорий, технической инспекцией администрации на основании  нормативных правовых актов органов местного самоуправления, принятых в целях благоустройства  территорий города за 2022 год, направлено: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lastRenderedPageBreak/>
        <w:t>- 339 предписаний нарушителям в сфере нарушений Правил благоустройства и озеленения территорий муниципального образования городское поселение  «Город Малоярославец»;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1F1EF5">
        <w:rPr>
          <w:rFonts w:eastAsiaTheme="minorHAnsi"/>
          <w:color w:val="000000"/>
          <w:sz w:val="24"/>
          <w:szCs w:val="24"/>
          <w:lang w:eastAsia="en-US"/>
        </w:rPr>
        <w:t>- выдано 159 ордеров на земляные работы, в том числе: 54 - на аварийные работы (на водопроводе, канализации, газопроводе, теплосети, эл. кабель и т.д.), 105 - на прокладку   водопровода, канализации, телефонного кабеля,   газопровода, электроснабжения и благоустройства (фундаменты, кюветы, заборы, дренаж и т.д.).</w:t>
      </w:r>
      <w:proofErr w:type="gramEnd"/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целях улучшения санитарного состояния, повышения уровня благоустройства территорий муниципального образования городское поселение «Город Малоярославец» на территории города проводились субботники с привлечением предприятий, организаций, жителей города. Были проведены работы по уборке территорий, выпиловке аварийных деревьев, обрезке деревьев и кустарников, очистке малых архитектурных форм и т.д.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За прошедший год в отношении физических и юридических лиц административной комиссией вынесено 61 административное наказание в виде предупреждения или штрафа. Общая сумма поступлений в бюджет денежных средств составила 91 тысячу рублей.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b/>
          <w:caps/>
          <w:color w:val="000000"/>
          <w:sz w:val="24"/>
          <w:szCs w:val="24"/>
          <w:lang w:eastAsia="en-US"/>
        </w:rPr>
        <w:t>Дорожная деятельность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рамках реализации национального проекта «Безопасные и качественные автомобильные дороги»  в 2022 году были отремонтированы дороги и тротуары на улицах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Аузина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>, Заречная, Футбольная, Успенская - общей протяженностью 5,4 км, общей стоимостью 74,2 миллиона рублей, в том числе из бюджета области - 70,2 миллиона рублей и местного бюджета  - 4 миллиона рублей.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На 2023 год по данному  национальному проекту заключены муниципальные контракты на ремонт дорог на улицах 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Маклинская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, Гр. Соколова, Парижской Коммуны, Халтурина, 1-я Аэродромная, Турецкая, Кирова, Ивановская - общей протяженностью  6,7 км на общую сумму 109 миллионов рублей. В планах отремонтировать дороги по ул. Коммунальная, ул. Румынская, ул. Восточный тупик, ул. Паровозная и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ул</w:t>
      </w:r>
      <w:proofErr w:type="gramStart"/>
      <w:r w:rsidRPr="001F1EF5">
        <w:rPr>
          <w:rFonts w:eastAsiaTheme="minorHAnsi"/>
          <w:color w:val="000000"/>
          <w:sz w:val="24"/>
          <w:szCs w:val="24"/>
          <w:lang w:eastAsia="en-US"/>
        </w:rPr>
        <w:t>.К</w:t>
      </w:r>
      <w:proofErr w:type="gramEnd"/>
      <w:r w:rsidRPr="001F1EF5">
        <w:rPr>
          <w:rFonts w:eastAsiaTheme="minorHAnsi"/>
          <w:color w:val="000000"/>
          <w:sz w:val="24"/>
          <w:szCs w:val="24"/>
          <w:lang w:eastAsia="en-US"/>
        </w:rPr>
        <w:t>ооперативная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. 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Активно реализуется муниципальная программа «Развитие дорожного хозяйства в муниципальном образовании городское поселение «Город Малоярославец» за средства местного бюджета в части ремонта, содержания и обеспечения безопасности дорожного движения на дорогах местного значения.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2022 году выполнен ремонт дублера автомобильной дороги на ул. Коммунистической и в Учебном проезде - общей протяженностью 0,7 км, а также ремонт тротуаров на ул.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Чистовича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(от ЦРБ до ул. Чистовича,15) и на пересечении ул.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Аузина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с проездом Российских Газовиков - общей протяженностью 0,4 км на сумму  2 миллиона рублей.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4"/>
          <w:sz w:val="24"/>
          <w:szCs w:val="24"/>
          <w:lang w:eastAsia="en-US"/>
        </w:rPr>
        <w:t>Большое  внимание  в 2022 году уделено безопасности до-</w:t>
      </w:r>
      <w:proofErr w:type="spellStart"/>
      <w:r w:rsidRPr="001F1EF5">
        <w:rPr>
          <w:rFonts w:eastAsiaTheme="minorHAnsi"/>
          <w:color w:val="000000"/>
          <w:spacing w:val="-4"/>
          <w:sz w:val="24"/>
          <w:szCs w:val="24"/>
          <w:lang w:eastAsia="en-US"/>
        </w:rPr>
        <w:t>рожно</w:t>
      </w:r>
      <w:proofErr w:type="spellEnd"/>
      <w:r w:rsidRPr="001F1EF5">
        <w:rPr>
          <w:rFonts w:eastAsiaTheme="minorHAnsi"/>
          <w:color w:val="000000"/>
          <w:spacing w:val="-4"/>
          <w:sz w:val="24"/>
          <w:szCs w:val="24"/>
          <w:lang w:eastAsia="en-US"/>
        </w:rPr>
        <w:t>-транспортного движения</w:t>
      </w:r>
      <w:r w:rsidRPr="001F1EF5">
        <w:rPr>
          <w:rFonts w:eastAsiaTheme="minorHAnsi"/>
          <w:color w:val="000000"/>
          <w:sz w:val="24"/>
          <w:szCs w:val="24"/>
          <w:lang w:eastAsia="en-US"/>
        </w:rPr>
        <w:t>: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установлено 126 дорожных знаков;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  нанесена дорожная разметка на общую сумму 2,5 миллиона рублей.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b/>
          <w:caps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b/>
          <w:caps/>
          <w:color w:val="000000"/>
          <w:sz w:val="24"/>
          <w:szCs w:val="24"/>
          <w:lang w:eastAsia="en-US"/>
        </w:rPr>
        <w:t>Жилищное хозяйство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Малоярославце МКД управляют 8 управляющих организаций, в том числе одна муниципальная организация МУП «Управление энергетики и ЖКХ». Управляющими компаниями обслуживается 260 многоквартирных домов. Также на территории города зарегистрировано 6 ТСЖ.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В 2022 году по программе капитального ремонта МКД было отремонтировано 3 многоквартирных дома на ул. Пролетарской, 2а и Энтузиастов, 4 – </w:t>
      </w:r>
      <w:proofErr w:type="gramStart"/>
      <w:r w:rsidRPr="001F1EF5">
        <w:rPr>
          <w:rFonts w:eastAsiaTheme="minorHAnsi"/>
          <w:color w:val="000000"/>
          <w:sz w:val="24"/>
          <w:szCs w:val="24"/>
          <w:lang w:eastAsia="en-US"/>
        </w:rPr>
        <w:t>отремонтирована</w:t>
      </w:r>
      <w:proofErr w:type="gram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отмостка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, в Станционном проезде, 15 отремонтирован фасад. Общая сумма капитального ремонта составила 5,1 млн. рублей.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pacing w:val="-2"/>
          <w:sz w:val="24"/>
          <w:szCs w:val="24"/>
          <w:lang w:eastAsia="en-US"/>
        </w:rPr>
      </w:pPr>
      <w:proofErr w:type="gramStart"/>
      <w:r w:rsidRPr="001F1EF5">
        <w:rPr>
          <w:rFonts w:eastAsiaTheme="minorHAnsi"/>
          <w:color w:val="000000"/>
          <w:spacing w:val="-4"/>
          <w:sz w:val="24"/>
          <w:szCs w:val="24"/>
          <w:lang w:eastAsia="en-US"/>
        </w:rPr>
        <w:t>План капитального ремонта на 2023 год сформирован и утвержден, планируется отремонтировать 12 домов (ул. Крупской, 3, Щорса, 1, Щорса, 2, Садовая, 9, Мирная, 8, Садовая, 9</w:t>
      </w:r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 xml:space="preserve">, Школьная, 4, Гр. Соколова, 42, Российских Газовиков, 7, Станционная, 9, Станционный </w:t>
      </w:r>
      <w:proofErr w:type="spellStart"/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>пр</w:t>
      </w:r>
      <w:proofErr w:type="spellEnd"/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>-д, 15, Подольских Курсантов, 29).</w:t>
      </w:r>
      <w:proofErr w:type="gramEnd"/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>На территории города работает аварийная служба, благодаря которой оперативно устраняются аварийные ситуации. Так, в 2022 году устранено 2 180</w:t>
      </w: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аварийных ситуаций. Особое внимание собственников МКД хочется обратить на неправильную эксплуатацию канализационных систем в многоквартирных домах, из-за чего происходят засоры систем.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прошедшем году особое внимание было уделено региональной адресной программе по переселению граждан  из аварийного жилищного фонда. В рамках ее реализации </w:t>
      </w:r>
      <w:proofErr w:type="gramStart"/>
      <w:r w:rsidRPr="001F1EF5">
        <w:rPr>
          <w:rFonts w:eastAsiaTheme="minorHAnsi"/>
          <w:color w:val="000000"/>
          <w:sz w:val="24"/>
          <w:szCs w:val="24"/>
          <w:lang w:eastAsia="en-US"/>
        </w:rPr>
        <w:t>переселены 12 человек из трех квартир дома №4 в пер</w:t>
      </w:r>
      <w:proofErr w:type="gram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. О. Колесниковой.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b/>
          <w:caps/>
          <w:color w:val="000000"/>
          <w:sz w:val="24"/>
          <w:szCs w:val="24"/>
          <w:lang w:eastAsia="en-US"/>
        </w:rPr>
        <w:t>Коммунальное хозяйство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1F1EF5">
        <w:rPr>
          <w:rFonts w:eastAsiaTheme="minorHAnsi"/>
          <w:color w:val="000000"/>
          <w:sz w:val="24"/>
          <w:szCs w:val="24"/>
          <w:lang w:eastAsia="en-US"/>
        </w:rPr>
        <w:t>С целью решения вопросов, связанных с улучшением качества предоставления услуг теплоснабжения и модернизации теплоснабжающего комплекса, находящегося на территории города Малоярославец, в 2022 году заключено концессионное соглашение между администрацией города и ООО «КЭСК» в отношении объектов теплоснабжения и горячего водоснабжения, расположенных в муниципальном образовании городское поселение «Город Малоярославец», которое позволит в течение 3-х лет:</w:t>
      </w:r>
      <w:proofErr w:type="gramEnd"/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построить 3 котельные  (Гр. Соколова, Подольских Курсантов, Парижской Коммуны);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провести реконструкцию 4-х котельных (</w:t>
      </w:r>
      <w:proofErr w:type="gramStart"/>
      <w:r w:rsidRPr="001F1EF5">
        <w:rPr>
          <w:rFonts w:eastAsiaTheme="minorHAnsi"/>
          <w:color w:val="000000"/>
          <w:sz w:val="24"/>
          <w:szCs w:val="24"/>
          <w:lang w:eastAsia="en-US"/>
        </w:rPr>
        <w:t>Почтовая</w:t>
      </w:r>
      <w:proofErr w:type="gram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(ЦГА); Коммунистическая (НГЧ), Московская (ТУ-12), Заводская);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 построить и отремонтировать тепловые сети общей протяженностью 52 км. Реализация концессионного соглашения в части финансирования осуществляется за счет концессионера, областного и местного бюджетов, средств Фонда содействия реформированию ЖКХ. Общая стоимость реализации проекта составляет 704,2 миллиона рублей.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прошедшем году были выполнены проектные работы на строительство объектов: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 «Автоматизированная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блоч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-но-модульная котельная мощностью 10,5 МВт, по адресу: г. Малоярославец,  ул. Московская»;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 xml:space="preserve">- «Автоматизированная </w:t>
      </w:r>
      <w:proofErr w:type="spellStart"/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>блоч</w:t>
      </w:r>
      <w:proofErr w:type="spellEnd"/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>-но-модульная котельная мощностью 7,6 МВт, по адресу: г. Малоярославец, ул. Мирная, д. 25»</w:t>
      </w:r>
      <w:r w:rsidRPr="001F1EF5"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На два объекта получены положительные заключения Государственной экспертизы.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октябре 2022 года начато строительство объекта  «Автоматизированная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блочно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>-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мо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>-дульная котельная мощностью 10,5 МВт, по адресу: г. Малоярославец, ул. Московская», общая стоимость объекта составляет 61 миллион рублей.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настоящее время уже завершается строительство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блоч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-но-модульной котельной на улице Московской, за что хочется поблагодарить Губернатора Калужской области Владислава Валерьевича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Шапшу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и его команду, а также районную власть в лице главы администрации Парфёнова Вячеслава Викторовича – за оказанную помощь в финансировании объекта.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Зная проблемы с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энергосетевым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хозяйством города, а также учитывая, что данные объекты в течение многих лет не ремонтировались и не подлежали реконструкции, в 2022 году большое внимание уделили объектам электроснабжения. </w:t>
      </w:r>
      <w:proofErr w:type="gramStart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этой связи предприятием проведены  работы по текущему ремонту 33 ед.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электроборудования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, отремонтировано 20 кабельных линий, произведена замена, ремонт и реконструкция трансформаторных подстанций на ул. Пролетарской, Московский проезд,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Чуриково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и Заречная.</w:t>
      </w:r>
      <w:proofErr w:type="gramEnd"/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На ул. Куликова произведена реконструкция ВЛ-0,4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кВ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с заменой кабеля.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декабре 2022 года начата работа по замене опор ВЛ-0,4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кВ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на ул. 53-й Саратовской дивизии, с последующей реконструкцией ВЛ-0,4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кВ.</w:t>
      </w:r>
      <w:proofErr w:type="spellEnd"/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Основной  деятельностью УМП «Водоканал» является оказание услуг по водоснабжению и водоотведению жителям и организациям  города Малоярославец.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На обслуживании предприятия находится: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- 138 км водопроводных и 90 км канализационных сетей;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- 15 артезианских скважин;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- 206 водоразборных колонок общего пользования;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- 2 станции обезжелезивания воды;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- 2 </w:t>
      </w:r>
      <w:proofErr w:type="gramStart"/>
      <w:r w:rsidRPr="001F1EF5">
        <w:rPr>
          <w:rFonts w:eastAsiaTheme="minorHAnsi"/>
          <w:color w:val="000000"/>
          <w:sz w:val="24"/>
          <w:szCs w:val="24"/>
          <w:lang w:eastAsia="en-US"/>
        </w:rPr>
        <w:t>насосных</w:t>
      </w:r>
      <w:proofErr w:type="gram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станции 2-го подъема;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- 15 канализационных насосных станций по перекачке сточных вод;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городские очистные сооружения.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процессе осуществления плановых ремонтов и устранения аварийных ситуаций работниками предприятия произведен ремонт распределительной уличной сети водопровода и канализации на сумму более 3,5 миллиона рублей с заменой трубопроводов общей протяженностью более 0,5 км.</w:t>
      </w:r>
      <w:r w:rsidRPr="001F1EF5">
        <w:rPr>
          <w:rFonts w:eastAsiaTheme="minorHAnsi"/>
          <w:color w:val="000000"/>
          <w:sz w:val="24"/>
          <w:szCs w:val="24"/>
          <w:lang w:eastAsia="en-US"/>
        </w:rPr>
        <w:tab/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2022 году произведена замена следующих участков водопроводной сети на 8 улицах города (ул. Радищева, 2-я Лесная, Медвежья Поляна,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Маклинский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проезд,  Московская, Тюменская, Звездная, Крупская), а также выполнена работа по замене вышедших из строя труб.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За 2022 год УМП «Водоканал» устранено 74 порыва на водопроводных и напорных канализационных сетях и 872 засора. Поднято 3,4 миллиона кубических метров, очищено сточных вод 1,9 миллион кубических метров и реализовано  услуг на общую сумму 134,1 миллиона рублей.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Безаварийность работы городских канализационных насосных станций обеспечивается постоянной ревизией  и оперативной заменой вышедшего из строя насосного оборудования, пускозащитной автоматики и запорной арматуры. Так, в 2022 году в рамках подготовки к осенне-зимнему периоду произведена комплексная ревизия всего установленного насосного оборудования и запорной арматуры КНС с капитальным ремонтом и заменой изношенных частей на КНС «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Фармвилар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>»,  КНС «Турецкая», КНС «Монастырь» и КНС «Медвежья Поляна».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2"/>
          <w:sz w:val="24"/>
          <w:szCs w:val="24"/>
          <w:lang w:eastAsia="en-US"/>
        </w:rPr>
        <w:t>Для контроля качества питьевой воды централизованных систем водоснабжения, вод подземных источников, сточных вод и очищенных вод и воды природной поверхности аккредитованная химико-бактериологическая испытательная лаборатория проводит ежедневный отбор проб воды, взятие анализов и исследование состава воды. За 2022 год отбор проб был произведен 2930 раз, выполнены 41120</w:t>
      </w: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анализов воды.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 С целью поддержания источников пожаротушения в исправном состоянии в весенний и осенний периоды совместно с представителями пожарной инспекции производится проверка работоспособности 238 городских пожарных гидрантов, ведется устранение выявленные замечаний.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b/>
          <w:caps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b/>
          <w:caps/>
          <w:color w:val="000000"/>
          <w:sz w:val="24"/>
          <w:szCs w:val="24"/>
          <w:lang w:eastAsia="en-US"/>
        </w:rPr>
        <w:t>МУП «МС АТП»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Бремя содержания города в части круглогодичной уборки дорог, тротуаров, скверов, а также ямочного ремонта и подсыпки песчано-гравийной смесью, планировки дорог несёт на себе МУП «МС АТП». Объем для предприятия:  протяженность дорог составляет 102,2 км, тротуаров – 41,6 км.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2022 году систематически велась механизированная уборка дорог и площадей города, очистка покрытия от снега, посыпка дорог ПГС, погрузка и вывоз снега, очистка покрытия от пыли и грязи, сбор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смёта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с дорог, а именно работы </w:t>
      </w:r>
      <w:proofErr w:type="gramStart"/>
      <w:r w:rsidRPr="001F1EF5">
        <w:rPr>
          <w:rFonts w:eastAsiaTheme="minorHAnsi"/>
          <w:color w:val="000000"/>
          <w:sz w:val="24"/>
          <w:szCs w:val="24"/>
          <w:lang w:eastAsia="en-US"/>
        </w:rPr>
        <w:t>по</w:t>
      </w:r>
      <w:proofErr w:type="gramEnd"/>
      <w:r w:rsidRPr="001F1EF5">
        <w:rPr>
          <w:rFonts w:eastAsiaTheme="minorHAnsi"/>
          <w:color w:val="000000"/>
          <w:sz w:val="24"/>
          <w:szCs w:val="24"/>
          <w:lang w:eastAsia="en-US"/>
        </w:rPr>
        <w:t>: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содержанию тротуаров, скверов, памятных мест, автобусных остановок общей площадью 34,2 тысячи м</w:t>
      </w:r>
      <w:proofErr w:type="gramStart"/>
      <w:r w:rsidRPr="001F1EF5">
        <w:rPr>
          <w:rFonts w:eastAsiaTheme="minorHAnsi"/>
          <w:color w:val="000000"/>
          <w:sz w:val="24"/>
          <w:szCs w:val="24"/>
          <w:vertAlign w:val="superscript"/>
          <w:lang w:eastAsia="en-US"/>
        </w:rPr>
        <w:t>2</w:t>
      </w:r>
      <w:proofErr w:type="gramEnd"/>
      <w:r w:rsidRPr="001F1EF5">
        <w:rPr>
          <w:rFonts w:eastAsiaTheme="minorHAnsi"/>
          <w:color w:val="000000"/>
          <w:sz w:val="24"/>
          <w:szCs w:val="24"/>
          <w:lang w:eastAsia="en-US"/>
        </w:rPr>
        <w:t>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содержанию автомобильных дорог города (площадь летом – 253 тысячи м</w:t>
      </w:r>
      <w:proofErr w:type="gramStart"/>
      <w:r w:rsidRPr="001F1EF5">
        <w:rPr>
          <w:rFonts w:eastAsiaTheme="minorHAnsi"/>
          <w:color w:val="000000"/>
          <w:sz w:val="24"/>
          <w:szCs w:val="24"/>
          <w:vertAlign w:val="superscript"/>
          <w:lang w:eastAsia="en-US"/>
        </w:rPr>
        <w:t>2</w:t>
      </w:r>
      <w:proofErr w:type="gramEnd"/>
      <w:r w:rsidRPr="001F1EF5">
        <w:rPr>
          <w:rFonts w:eastAsiaTheme="minorHAnsi"/>
          <w:color w:val="000000"/>
          <w:sz w:val="24"/>
          <w:szCs w:val="24"/>
          <w:lang w:eastAsia="en-US"/>
        </w:rPr>
        <w:t>, зимой – 507 тысяч м</w:t>
      </w:r>
      <w:r w:rsidRPr="001F1EF5">
        <w:rPr>
          <w:rFonts w:eastAsiaTheme="minorHAnsi"/>
          <w:color w:val="000000"/>
          <w:sz w:val="24"/>
          <w:szCs w:val="24"/>
          <w:vertAlign w:val="superscript"/>
          <w:lang w:eastAsia="en-US"/>
        </w:rPr>
        <w:t>2</w:t>
      </w:r>
      <w:r w:rsidRPr="001F1EF5">
        <w:rPr>
          <w:rFonts w:eastAsiaTheme="minorHAnsi"/>
          <w:color w:val="000000"/>
          <w:sz w:val="24"/>
          <w:szCs w:val="24"/>
          <w:lang w:eastAsia="en-US"/>
        </w:rPr>
        <w:t>.);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покосу травы общей площадью 204 тысячи м</w:t>
      </w:r>
      <w:proofErr w:type="gramStart"/>
      <w:r w:rsidRPr="001F1EF5">
        <w:rPr>
          <w:rFonts w:eastAsiaTheme="minorHAnsi"/>
          <w:color w:val="000000"/>
          <w:sz w:val="24"/>
          <w:szCs w:val="24"/>
          <w:vertAlign w:val="superscript"/>
          <w:lang w:eastAsia="en-US"/>
        </w:rPr>
        <w:t>2</w:t>
      </w:r>
      <w:proofErr w:type="gramEnd"/>
      <w:r w:rsidRPr="001F1EF5">
        <w:rPr>
          <w:rFonts w:eastAsiaTheme="minorHAnsi"/>
          <w:color w:val="000000"/>
          <w:sz w:val="24"/>
          <w:szCs w:val="24"/>
          <w:lang w:eastAsia="en-US"/>
        </w:rPr>
        <w:t>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4"/>
          <w:sz w:val="24"/>
          <w:szCs w:val="24"/>
          <w:lang w:eastAsia="en-US"/>
        </w:rPr>
        <w:t>- ликвидации несанкционированных свалок и утилизации мусора на кладбищах (общий объем мусора составил 1 209,53 м</w:t>
      </w:r>
      <w:r w:rsidRPr="001F1EF5">
        <w:rPr>
          <w:rFonts w:eastAsiaTheme="minorHAnsi"/>
          <w:color w:val="000000"/>
          <w:spacing w:val="-4"/>
          <w:sz w:val="24"/>
          <w:szCs w:val="24"/>
          <w:vertAlign w:val="superscript"/>
          <w:lang w:eastAsia="en-US"/>
        </w:rPr>
        <w:t>3</w:t>
      </w:r>
      <w:r w:rsidRPr="001F1EF5">
        <w:rPr>
          <w:rFonts w:eastAsiaTheme="minorHAnsi"/>
          <w:color w:val="000000"/>
          <w:spacing w:val="-4"/>
          <w:sz w:val="24"/>
          <w:szCs w:val="24"/>
          <w:lang w:eastAsia="en-US"/>
        </w:rPr>
        <w:t>);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 разработке территории под кладбище вблизи д.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Шубинка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прошедшем году производились работы по исправлению профиля песчано-гравийных дорог (с добавлением нового материала) в объемах, согласованных с депутатами 7-го созыва Городской Думы  на сумму 1,7 миллиона рублей, планировка проезжей части дорог с песчано-гравийным покрытием площадью 444 тысячи м</w:t>
      </w:r>
      <w:proofErr w:type="gramStart"/>
      <w:r w:rsidRPr="001F1EF5">
        <w:rPr>
          <w:rFonts w:eastAsiaTheme="minorHAnsi"/>
          <w:color w:val="000000"/>
          <w:sz w:val="24"/>
          <w:szCs w:val="24"/>
          <w:vertAlign w:val="superscript"/>
          <w:lang w:eastAsia="en-US"/>
        </w:rPr>
        <w:t>2</w:t>
      </w:r>
      <w:proofErr w:type="gramEnd"/>
      <w:r w:rsidRPr="001F1EF5">
        <w:rPr>
          <w:rFonts w:eastAsiaTheme="minorHAnsi"/>
          <w:color w:val="000000"/>
          <w:sz w:val="24"/>
          <w:szCs w:val="24"/>
          <w:lang w:eastAsia="en-US"/>
        </w:rPr>
        <w:t>, также выполнен ямочный ремонт дорог  и ремонт дорог картами площадью 1,7 тысяч м</w:t>
      </w:r>
      <w:r w:rsidRPr="001F1EF5">
        <w:rPr>
          <w:rFonts w:eastAsiaTheme="minorHAnsi"/>
          <w:color w:val="000000"/>
          <w:sz w:val="24"/>
          <w:szCs w:val="24"/>
          <w:vertAlign w:val="superscript"/>
          <w:lang w:eastAsia="en-US"/>
        </w:rPr>
        <w:t>2</w:t>
      </w: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на сумму 1,3 миллиона рублей.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сфере деятельности предприятия находятся объекты: городская баня, автомобильная мойка, 3 городских кладбища, территория ярмарки городского дня (за гостиницей «Дружба»), часть городского рынка (по результатам аукциона).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Услугами городской бани воспользовалось 13 009 человек.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2022 году в бане произведен капитальный ремонт парильного отделения, закуплены и заменены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ТЭНы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,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отревизировано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водонагревательное оборудование, произведен текущий ремонт водоснабжения и электрооборудования.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Участком ритуальных услуг выделено 445 мест для захоронения.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Согласно требованиям п. 3 ст. 9 Федерального закона Российской Федерации от 12.01.1996 года № 8-ФЗ «О погребении и похоронном деле» захоронено 2 </w:t>
      </w:r>
      <w:proofErr w:type="gramStart"/>
      <w:r w:rsidRPr="001F1EF5">
        <w:rPr>
          <w:rFonts w:eastAsiaTheme="minorHAnsi"/>
          <w:color w:val="000000"/>
          <w:sz w:val="24"/>
          <w:szCs w:val="24"/>
          <w:lang w:eastAsia="en-US"/>
        </w:rPr>
        <w:t>безродных</w:t>
      </w:r>
      <w:proofErr w:type="gram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человека.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>В рамках поддержки предприятия и улучшения качества содержания тротуаров администрация произвела закупку и передала в хозяйственное ведение МУП «МС АТП» мини-трактор</w:t>
      </w:r>
      <w:r w:rsidRPr="001F1EF5"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b/>
          <w:caps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b/>
          <w:caps/>
          <w:color w:val="000000"/>
          <w:sz w:val="24"/>
          <w:szCs w:val="24"/>
          <w:lang w:eastAsia="en-US"/>
        </w:rPr>
        <w:t>Общественный транспорт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Организованно 8 муниципальных маршрутов, обеспечивающих транспортом всю территорию города. 2 маршрута обслуживает ООО «</w:t>
      </w:r>
      <w:proofErr w:type="gramStart"/>
      <w:r w:rsidRPr="001F1EF5">
        <w:rPr>
          <w:rFonts w:eastAsiaTheme="minorHAnsi"/>
          <w:color w:val="000000"/>
          <w:sz w:val="24"/>
          <w:szCs w:val="24"/>
          <w:lang w:eastAsia="en-US"/>
        </w:rPr>
        <w:t>АВТО-РИТЕТ</w:t>
      </w:r>
      <w:proofErr w:type="gramEnd"/>
      <w:r w:rsidRPr="001F1EF5">
        <w:rPr>
          <w:rFonts w:eastAsiaTheme="minorHAnsi"/>
          <w:color w:val="000000"/>
          <w:sz w:val="24"/>
          <w:szCs w:val="24"/>
          <w:lang w:eastAsia="en-US"/>
        </w:rPr>
        <w:t>», 6 маршрутов - ООО «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Давгар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», на основании свидетельства об осуществлении перевозок по маршруту регулярных </w:t>
      </w:r>
      <w:r w:rsidRPr="001F1EF5">
        <w:rPr>
          <w:rFonts w:eastAsiaTheme="minorHAnsi"/>
          <w:color w:val="000000"/>
          <w:sz w:val="24"/>
          <w:szCs w:val="24"/>
          <w:lang w:eastAsia="en-US"/>
        </w:rPr>
        <w:lastRenderedPageBreak/>
        <w:t>перевозок. Также осуществляется перевозка категории граждан на регулярных маршрутах с предоставлением права льготного проезда, из бюджета города Малоярославец ежегодно выделяется 400 тысяч рублей для проезда льготной категории граждан.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5"/>
          <w:sz w:val="24"/>
          <w:szCs w:val="24"/>
          <w:lang w:eastAsia="en-US"/>
        </w:rPr>
        <w:t xml:space="preserve">В рамках безопасности дорожного движения, комфорта жителей и гостей  города по ул. </w:t>
      </w:r>
      <w:proofErr w:type="gramStart"/>
      <w:r w:rsidRPr="001F1EF5">
        <w:rPr>
          <w:rFonts w:eastAsiaTheme="minorHAnsi"/>
          <w:color w:val="000000"/>
          <w:spacing w:val="-5"/>
          <w:sz w:val="24"/>
          <w:szCs w:val="24"/>
          <w:lang w:eastAsia="en-US"/>
        </w:rPr>
        <w:t>Заречная</w:t>
      </w:r>
      <w:proofErr w:type="gramEnd"/>
      <w:r w:rsidRPr="001F1EF5">
        <w:rPr>
          <w:rFonts w:eastAsiaTheme="minorHAnsi"/>
          <w:color w:val="000000"/>
          <w:spacing w:val="-5"/>
          <w:sz w:val="24"/>
          <w:szCs w:val="24"/>
          <w:lang w:eastAsia="en-US"/>
        </w:rPr>
        <w:t xml:space="preserve"> обустроены остановочные карманы, а также установлены остановочные павильоны. В планах 2023 года установить остановочные павильоны по ул. </w:t>
      </w:r>
      <w:proofErr w:type="spellStart"/>
      <w:r w:rsidRPr="001F1EF5">
        <w:rPr>
          <w:rFonts w:eastAsiaTheme="minorHAnsi"/>
          <w:color w:val="000000"/>
          <w:spacing w:val="-5"/>
          <w:sz w:val="24"/>
          <w:szCs w:val="24"/>
          <w:lang w:eastAsia="en-US"/>
        </w:rPr>
        <w:t>Аузина</w:t>
      </w:r>
      <w:proofErr w:type="spellEnd"/>
      <w:r w:rsidRPr="001F1EF5">
        <w:rPr>
          <w:rFonts w:eastAsiaTheme="minorHAnsi"/>
          <w:color w:val="000000"/>
          <w:spacing w:val="-5"/>
          <w:sz w:val="24"/>
          <w:szCs w:val="24"/>
          <w:lang w:eastAsia="en-US"/>
        </w:rPr>
        <w:t>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b/>
          <w:caps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b/>
          <w:caps/>
          <w:color w:val="000000"/>
          <w:sz w:val="24"/>
          <w:szCs w:val="24"/>
          <w:lang w:eastAsia="en-US"/>
        </w:rPr>
        <w:t>Претензионно-исковая деятельность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С начала 2022 года администрацией велась работа по взысканию задолженности по трем направлениям: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1. По арендной плате по договорам аренды земельных участков отправлено 10 претензий на общую сумму 19,7 миллиона рублей, из них поступило 7,9 миллиона рублей, в том числе в городской бюджет – 3,6 миллиона рублей.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добровольном порядке погашена задолженность по аренде земельных участков на сумму 0,7 миллиона рублей.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службу судебных приставов отправлены судебные приказы о принудительном взыскании на сумму 0,3 миллиона рублей.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2. По договорам социального найма муниципального жилищного фонда отправлено 139 претензий на сумму более 1,3 миллиона рублей, из них 0,8 миллиона рублей взыскано в судебном порядке. В период проведения претензионной работы в добровольном порядке погашена  задолженность на сумму 0,2 миллиона рублей.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5"/>
          <w:sz w:val="24"/>
          <w:szCs w:val="24"/>
          <w:lang w:eastAsia="en-US"/>
        </w:rPr>
        <w:t>3. В рамках работы с подрядчиками по заключенным муниципальным контрактам ведется работа по взысканию в судебном порядке  неустойки за просрочку исполнения обязательств на общую сумму 1,7 миллиона рублей.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b/>
          <w:caps/>
          <w:color w:val="000000"/>
          <w:sz w:val="24"/>
          <w:szCs w:val="24"/>
          <w:lang w:eastAsia="en-US"/>
        </w:rPr>
        <w:t>Жилищная политика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На жилищном учете в администрации города состоят 749 семей, имеющих право на предоставление жилых помещений по договору социального найма в порядке общей очереди.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2022 году 11 человек были признаны нуждающимися в улучшении жилищных условий.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>В соответствии с Законом Калужской области  от 05.05.2000 № 8-ОЗ «О статусе многодетной семьи в Калужской области и мерах ее социальной поддержки» 3 многодетных семьи получили социальные выплаты на приобретение жилых помещений.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1 гражданин получил бюджетные средства на приобретение жилого помещения из категории инвалидов и семей, имеющих детей-инвалидов, вставших на учет в качестве нуждающихся в улучшении жилищных условий до 1 января 2005 года.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С жилищного учета были исключены 30 семей </w:t>
      </w:r>
      <w:proofErr w:type="gramStart"/>
      <w:r w:rsidRPr="001F1EF5">
        <w:rPr>
          <w:rFonts w:eastAsiaTheme="minorHAnsi"/>
          <w:color w:val="000000"/>
          <w:sz w:val="24"/>
          <w:szCs w:val="24"/>
          <w:lang w:eastAsia="en-US"/>
        </w:rPr>
        <w:t>в связи с утратой их права на предоставление жилых помещений по договору социального найма в порядке</w:t>
      </w:r>
      <w:proofErr w:type="gram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общей очереди. Основная причина – приобретение жилого помещения больше учетной нормы в собственность.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2022 году 82 семьи состояли на учете в качестве участников подпрограммы «Обеспечение доступным и комфортным жильем молодых семей, 1 семья была признана нуждающейся.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lastRenderedPageBreak/>
        <w:t>В рамках реализации этой подпрограммы в 2022 году 4 семьи получили свидетельства о праве на получение социальной выплаты на приобретение жилого помещения или строительства индивидуального жилого дома.</w:t>
      </w: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2022 году 4 гражданам, проживающим в городском поселении «Город Малоярославец», была оказана адресная социальная помощь в связи с трудной жизненной ситуацией.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Семнадцати семьям были выданы ходатайства на выделение  древесины на корню.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66 семей обратились по вопросам, связанным с переоформлением, внесением изменений в договоры социального найма жилого помещения.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>33 договора найма специализированного жилищного фонда были переоформлены сроком на 1 год.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С 4-мя семьями в соответствии с решениями  Малоярославецкого районного суда были заключены договоры социального найма жилого помещения.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Информация по обращениям физических и юридических лиц, организационные вопросы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2022 году в администрацию муниципального образования городское поселение «Город Малоярославец» поступило 4 492 обращения  от предприятий, организаций и общественных объединений, по сравнению с предыдущим годом (2021 год  – 4 590), меньше на 3 %.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2022 году в администрацию муниципального образования городское поселение «Город Малоярославец» поступило 1 698 обращений от физических лиц, по сравнению с предыдущим годом (2021 год – 1 671), количество обращений выросло на 2 %.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том числе за указанный период в адрес администрации направлено: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от областных организаций - 2 обращения, что составило 0,11 % от общего количества;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от граждан - 1637 обращений, что составило 96,4% от общего количества;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от Администрации Президента Российской Федерации - 36 обращений, что составило 2,12% от общего количества;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от Государственной Думы Российской Федерации – 2 обращения, что составило 0,11% от общего количества;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от Министерств и ведомств - 3 обращения, что составило 0,17% от общего количества;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от прокуратуры Калужской области - 2 обращения, что составило 0,11% от общего количества;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от Уполномоченного по правам человека в Калужской области - 1 обращение, что составило 0,05% от общего количества;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от Всероссийской политической партии «Единая Россия» – 1 обращение, что составило 0,05% от общего количества;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от администрации Губернатора Калужской области – 2 обращения, что составило 0,11% от общего количества;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от Городской Думы города Калуги - 1  обращение, что составило 0,05% от общего количества;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от Главного управления МЧС России по Калужской области - 1 обращение, что составило 0,05% от общего количества;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 от Управления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Роспотребнадзора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по Калужской области - 5 обращений, что составило 0,29% от общего количества;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 от Управления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Росприроднадзора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по Калужской области - 1 обращение, что составило 0,05% от общего количества;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lastRenderedPageBreak/>
        <w:t>- от Государственной жилищной инспекции Калужской области - 3 обращения, что составило 0,17% от общего количества;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  прочее -1 обращение.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Обращения поступали по различным каналам: доставлялись лично заявителями, путем непосредственного общения с гражданами на личных приемах, почтовыми отправлениями. Следует отметить ежегодный стабильный рост количества электронных обращений.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5"/>
          <w:sz w:val="24"/>
          <w:szCs w:val="24"/>
          <w:lang w:eastAsia="en-US"/>
        </w:rPr>
        <w:t>Не стоит забывать и про обращения, которые поступают в рамках программы «Инцидент менеджмент» и платформы обратной связи, ответ на которые необходимо подготовить в течение нескольких часов.  Так, в 2022 году пришло более 4 000 обращений.</w:t>
      </w: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Ни одно обращение не осталось без внимания, по каждому проводился тщательный анализ обоснованности жалобы, использовались различные методы и действенные формы реагирования. Это и выступления в средствах массовой информации, и разъяснения законодательства на личных приемах. Письменные жалобы граждан, не требующие дополнительного изучения и проверки, рассматривались безотлагательно.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Одной из эффективных форм работы с населением является личный прием граждан, что позволяет более  оперативно откликаться на нужды заявителей. Такая форма работы способствует более тесному взаимодействию в решении возникающих проблем и успешно используется в практике работы с населением.  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pacing w:val="-4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4"/>
          <w:sz w:val="24"/>
          <w:szCs w:val="24"/>
          <w:lang w:eastAsia="en-US"/>
        </w:rPr>
        <w:t xml:space="preserve">На личных приемах главой администрации города и его заместителями принято 139 жителей города. На встречах поднимались такие вопросы, как обслуживание жилищного фонда управляющими компаниями и благоустройство </w:t>
      </w:r>
      <w:proofErr w:type="spellStart"/>
      <w:r w:rsidRPr="001F1EF5">
        <w:rPr>
          <w:rFonts w:eastAsiaTheme="minorHAnsi"/>
          <w:color w:val="000000"/>
          <w:spacing w:val="-4"/>
          <w:sz w:val="24"/>
          <w:szCs w:val="24"/>
          <w:lang w:eastAsia="en-US"/>
        </w:rPr>
        <w:t>внутридворовых</w:t>
      </w:r>
      <w:proofErr w:type="spellEnd"/>
      <w:r w:rsidRPr="001F1EF5">
        <w:rPr>
          <w:rFonts w:eastAsiaTheme="minorHAnsi"/>
          <w:color w:val="000000"/>
          <w:spacing w:val="-4"/>
          <w:sz w:val="24"/>
          <w:szCs w:val="24"/>
          <w:lang w:eastAsia="en-US"/>
        </w:rPr>
        <w:t xml:space="preserve"> территорий, земельные правоотношения и жилищные вопросы, ремонт </w:t>
      </w:r>
      <w:proofErr w:type="spellStart"/>
      <w:r w:rsidRPr="001F1EF5">
        <w:rPr>
          <w:rFonts w:eastAsiaTheme="minorHAnsi"/>
          <w:color w:val="000000"/>
          <w:spacing w:val="-4"/>
          <w:sz w:val="24"/>
          <w:szCs w:val="24"/>
          <w:lang w:eastAsia="en-US"/>
        </w:rPr>
        <w:t>внутридворовых</w:t>
      </w:r>
      <w:proofErr w:type="spellEnd"/>
      <w:r w:rsidRPr="001F1EF5">
        <w:rPr>
          <w:rFonts w:eastAsiaTheme="minorHAnsi"/>
          <w:color w:val="000000"/>
          <w:spacing w:val="-4"/>
          <w:sz w:val="24"/>
          <w:szCs w:val="24"/>
          <w:lang w:eastAsia="en-US"/>
        </w:rPr>
        <w:t xml:space="preserve"> проездов и социальное обеспечение.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Работа с обращениями граждан в администрации города проводилась в соответствии с Федеральным законом от 02.05.2006 № 59-ФЗ «О порядке рассмотрения обращений граждан Российской Федерации» и была направлена на максимальное разрешение каждого обращения жителя города. 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 xml:space="preserve">Также в администрации ведется постоянный </w:t>
      </w:r>
      <w:proofErr w:type="gramStart"/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>контроль за</w:t>
      </w:r>
      <w:proofErr w:type="gramEnd"/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 xml:space="preserve"> неукоснительным соблюдением порядка и сроков рассмотрения обращений граждан в соответствии с Федеральным законом от 02.05.2006 № 59-ФЗ «О порядке рассмотрения обращений граждан Российской Федерации»</w:t>
      </w:r>
      <w:r w:rsidRPr="001F1EF5"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Мы много делаем для того, чтобы быть всегда доступными для горожан в информационном поле.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Уже второй год социальные сети администрации города ведутся по новому формату. Если сайт администрации — это инструмент для получения жителями официальной информации, то социальные сети, такие как «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ВКонтакте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>» и «Одноклассники», а также мессенджер «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Telegram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>» уже стали инструментами выстраивания обратной связи с жителями.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Для этого мы стараемся наполнить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соцсети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и мессенджеры не только полезной информацией, но и сделать это понятно, без сложных канцеляризмов и отчетных фраз. Жители могут оперативно узнавать свежие новости, достоверную информацию о работе, проводимой в городе, видеть анонсы праздничных мероприятий и многое другое.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Также в обязательном порядке ведется мониторинг и анализ реакций жителей на ту или иную информацию, обязательно отвечаем на все комментарии или вопросы, которые задают пользователи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соцсетей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b/>
          <w:caps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b/>
          <w:caps/>
          <w:color w:val="000000"/>
          <w:sz w:val="24"/>
          <w:szCs w:val="24"/>
          <w:lang w:eastAsia="en-US"/>
        </w:rPr>
        <w:lastRenderedPageBreak/>
        <w:t xml:space="preserve">Культура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Минувший год был богат на юбилейные даты. В 2022 году наш город отмечал своё 620-летие, а также 210-летие победы русского оружия в судьбоносной для нашего государства битве под Малоярославцем, где силы Наполеона Бонапарта были окончательно остановлены и начали свое бесславное отступление из России.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связи с проведением нашим государством специальной военной операции в целях поддержки военнослужащих на фронте было принято решение не организовывать ставшую традиционной в культурной жизни нашего города реконструкцию Малоярославецкого сражения, но, стоит сказать, что богослужение и крестный ход с участием горожан и представителей городской и районной власти были проведены. Не стоит забывать, что в этом году состоялся первый серьезный юбилей у другого, безусловно, великого в истории Малоярославца события – уже десять лет он носит гордое звание «Город воинской славы»!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июне 2022 года в Москве в Зале Славы Музея Победы на Поклонной горе состоялась торжественная церемония вручения «Мечей Победы» городам, удостоенным почётного звания РФ «Город воинской славы».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Врученный меч изготовлен вручную южно-уральскими мастерами. Клинок из знаменитой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златоустовской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стали украшен растительным орнаментом и дарственной надписью для нашего города. На другой его стороне высечена цитата Александра Невского: «Кто с мечом к нам придет, тот от меча и погибнет». </w:t>
      </w:r>
      <w:proofErr w:type="gramStart"/>
      <w:r w:rsidRPr="001F1EF5">
        <w:rPr>
          <w:rFonts w:eastAsiaTheme="minorHAnsi"/>
          <w:color w:val="000000"/>
          <w:sz w:val="24"/>
          <w:szCs w:val="24"/>
          <w:lang w:eastAsia="en-US"/>
        </w:rPr>
        <w:t>Хранится достояние города будет</w:t>
      </w:r>
      <w:proofErr w:type="gram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в музее воинской славы.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Кроме вышеуказанных юбилейных дат, особое внимание было уделено 350-летию со дня рождения Петра I, 80-летию битвы под Москвой, а также проводимым акциям и мероприятиям в поддержку Президента РФ, наших </w:t>
      </w:r>
      <w:r w:rsidRPr="001F1EF5">
        <w:rPr>
          <w:rFonts w:eastAsiaTheme="minorHAnsi"/>
          <w:caps/>
          <w:color w:val="000000"/>
          <w:sz w:val="24"/>
          <w:szCs w:val="24"/>
          <w:lang w:eastAsia="en-US"/>
        </w:rPr>
        <w:t>в</w:t>
      </w:r>
      <w:r w:rsidRPr="001F1EF5">
        <w:rPr>
          <w:rFonts w:eastAsiaTheme="minorHAnsi"/>
          <w:color w:val="000000"/>
          <w:sz w:val="24"/>
          <w:szCs w:val="24"/>
          <w:lang w:eastAsia="en-US"/>
        </w:rPr>
        <w:t>ооруженных сил.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реализации всех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социаль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>-но-значимых культурных проектов участвовало наше муниципальное бюджетное учреждение культуры «Центр культуры и отдыха «Огонек». Учреждение является составной частью социально-культурной политики города.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2022 году было проведено 226 мероприятий. Количество посетителей этих мероприятий составило 30 535 человек.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этом же году учреждению исполнилось 25 лет. В честь этого события сотрудниками и творческими коллективами Центра культуры и отдыха «Огонек» подготовлено театрализованное представление и концертная программа. </w:t>
      </w:r>
      <w:proofErr w:type="gramStart"/>
      <w:r w:rsidRPr="001F1EF5">
        <w:rPr>
          <w:rFonts w:eastAsiaTheme="minorHAnsi"/>
          <w:color w:val="000000"/>
          <w:sz w:val="24"/>
          <w:szCs w:val="24"/>
          <w:lang w:eastAsia="en-US"/>
        </w:rPr>
        <w:t>Вокальные студии и хореографические коллективы показали 15 лучших номеров, подготовлены видео- и фотоматериалы, демонстрирующие достижения за последние 5 лет.</w:t>
      </w:r>
      <w:proofErr w:type="gram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Общее количество участников мероприятия - около 200 выступающих и 350 гостей.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Новыми формами организации досуга молодежи стали командные тематические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квиз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>-игры, впервые проведенные в этом году в учреждении. Школьники и студенты проявили интерес к интеллектуально-развлекательным состязаниям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2022 году учреждение участвовало в двух конкурсах Президентского фонда культурных инициатив на получение гранта на реализацию проектов в сфере культуры, искусства и креативных индустрий.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2022 году в учреждении функционировали клубные формирования различной жанровой направленности в количестве  24, в которых насчитывается  637 участников. Из них для детей до 14 лет - 17, в которых насчитывается 398 участников;  для молодежи - 5,  в которых насчитывается  45 участников.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На территории города осуществляют свою деятельность 2 учреждения  культуры музейного типа «Военно-исторический музей 1812 года» – это один из старейших музеев Калужской области – и музейно-выставочный центр им. И.А.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Солдатенкова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2022 году музеем 1812 года  проведено 608 экскурсий  по городу  и экспозициям музея. Музей посетило 18 749 человек, в том числе: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- 9 335 индивидуальных посетителей;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-  9 414 в составе экскурсионных групп,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 по «Пушкинской карте» - 140 человек.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Музей активно участвует в различных конкурсах: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во Всероссийском конкурсе «Туристический сувенир-2022»: финалист в номинации  – «Сувенир музея»;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в региональном конкурсе «Калужское гостеприимство-2022»: победитель в номинации «Лучшее предприятие сферы досуга и развлечения».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Музей представил на Всероссийскую премию «Маршруты России» туристический музейный маршрут «Малоярославец – город воинской славы». И в номинации «Военно-исторический маршрут» стал финалистом.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Также нельзя не отметить деятельность Малоярославецкого музейно-выставочного центра им. И.А.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Солдатенкова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2022 году было организовано 25 выставок различной направленности. Проведены 103 экскурсии и 189 мероприятий, из них 38 - в формате лекций.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Количество посетителей составило 6483 человека, в том числе по «Пушкинской карте» - 164 человека.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Музейно-выставочный центр в 2022 году принял участие в конкурсе Президентских грантов «Фонд культурных инициатив» с двумя проектами.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2"/>
          <w:sz w:val="24"/>
          <w:szCs w:val="24"/>
          <w:lang w:eastAsia="en-US"/>
        </w:rPr>
        <w:t>Успешно работает городская библиотечная система. Муниципальное казенное учреждение «Муниципальная городская биб</w:t>
      </w: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лиотека» 35 лет находится по адресу: ул. Ленина, 3.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2022 году число читателей составило 5 893 человека. Книжный фонд составляет 81 885 экземпляров. Ежегодная подписка периодических изданий составляет: 46 журналов и 14 газет для взрослых и детей.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Муниципальная городская библиотека является центром культуры, досуга и свободного общения для всех категорий населения. Чтобы соответствовать ожиданиям читателей, сотрудники стараются создать яркую и живую атмосферу в библиотеке.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За 2022 год в библиотеке провели 235 мероприятий, число их посещений составило 5840 человек.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Не стоит забывать и про Центр российского кино. В 2022 году киноцентр вошёл в первую сотню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однозальных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кинотеатров среди кинозалов страны, заняв 76 место среди 1158 залов по сборам и  количеству зрителей.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На базе кинотеатра проходит много общегородских мероприятий.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2022 год был сложным: на отрасли сильно сказалась ситуация  с санкциями на зарубежные фильмы. По сравнению с 2021 годом падение по посещаемости  составило  45% (по стране  - 55%).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Несмотря на это, за год состоялось 1420 сеансов, в кино пришли около 16 тысяч зрителей, в том числе 1027  зрителей - по «Пушкинской карте».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lastRenderedPageBreak/>
        <w:t>Все учреждения активно участвовали в организации патриотических акций и мероприятий в поддержку специальной военной операции, а также военнослужащих, находящихся на фронте.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b/>
          <w:caps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b/>
          <w:caps/>
          <w:color w:val="000000"/>
          <w:sz w:val="24"/>
          <w:szCs w:val="24"/>
          <w:lang w:eastAsia="en-US"/>
        </w:rPr>
        <w:t>Спорт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области физической культуры и спорта осуществляют свою деятельность МБУ </w:t>
      </w:r>
      <w:proofErr w:type="gramStart"/>
      <w:r w:rsidRPr="001F1EF5">
        <w:rPr>
          <w:rFonts w:eastAsiaTheme="minorHAnsi"/>
          <w:color w:val="000000"/>
          <w:sz w:val="24"/>
          <w:szCs w:val="24"/>
          <w:lang w:eastAsia="en-US"/>
        </w:rPr>
        <w:t>СОЦ</w:t>
      </w:r>
      <w:proofErr w:type="gram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«Дружба» и МУП «Олимп-спорт».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Деятельность МУП «Олимп-спорт» нацелена на развитие физической культуры и спорта в городе Малоярославце и Малоярославецком районе, на пропаганду здорового образа жизни, развитие ветеранского движения спортсменов, подготовку спортсменов к городским, областным и международным соревнованиям, а также на оздоровительную работу с инвалидами.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На спортивных объектах МУП «Олимп-спорт» работает 14 тренеров по 12 видам спорта, регулярно занимается 364 спортсмена, из них 220 - дети и 114 - взрослые. Всего, включая абонементные группы, спортивные сооружения регулярно посещают 527 человек.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>За 2022 год спортсмены МУП «Олимп-спорт» приняли участие в 56 спортивно-массовых мероприятиях города, района, области, межрегиональных и международных соревнованиях.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b/>
          <w:caps/>
          <w:color w:val="000000"/>
          <w:sz w:val="24"/>
          <w:szCs w:val="24"/>
          <w:lang w:eastAsia="en-US"/>
        </w:rPr>
        <w:t>Укрепление материально-технической базы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течение 2022 года для поддержания зданий и сооружений в надлежащем состоянии были произведены ремонтные работы в СК «Олимп»: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косметический ремонт в теннисном зале (побелка потолка, покраска стен);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замена входной группы в теннисном зале;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косметический ремонт фойе (побелка потолка, покраска стен и дверей);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установка перил и частичный ремонт ступеней входной лестницы.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Все работы произведены силами работников МУП «Олимп-спорт».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СКЦ «Олимпиец» проведен: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ремонт отопительной системы с заменой теплоносителей;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ремонт и замена напольного покрытия;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замена потолочного покрытия и освещения;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ремонт и покраска стеновых поверхностей;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Для создания комфортных условий занимающихся закуплено и установлено оборудование: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специальное оборудование для занятий боксом;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- 3 </w:t>
      </w:r>
      <w:proofErr w:type="gramStart"/>
      <w:r w:rsidRPr="001F1EF5">
        <w:rPr>
          <w:rFonts w:eastAsiaTheme="minorHAnsi"/>
          <w:color w:val="000000"/>
          <w:sz w:val="24"/>
          <w:szCs w:val="24"/>
          <w:lang w:eastAsia="en-US"/>
        </w:rPr>
        <w:t>профессиональных</w:t>
      </w:r>
      <w:proofErr w:type="gram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теннисных стола;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комплект баскетбольных мячей;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снегоуборщик для обслуживания спортивных площадок.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течение 2022 года проводились следующие традиционные спортивные мероприятия: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«Выходи гулять» - массовое семейное мероприятие на Ивановском лугу;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городская открытая легкоатлетическая эстафета, посвящённая Дню Победы, на призы главы администрации; в ней приняли участие общеобразовательные школы, предприятия и учреждения города Малоярославца и Малоярославецкого района, участвовали все детские сады города и района. Всего участников – 41 команда, это самая массовая в истории города эстафета;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lastRenderedPageBreak/>
        <w:t>- военно-патриотический фестиваль «Дорога памяти», в нём приняли участие более 1000 человек;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спортивный праздник «День физкультурника» для всех жителей, гостей города Малоярославца и Малоярославецкого района, в/ч-34122; всего приняло участие – 198 человек;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 IV Малоярославецкий триатлон «Лужамен-2022», всего участников - 92 человека, (плавание, велосипед и бег);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VIII кросс-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трейл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«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Трейл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Кутузов. Дорогами 1812 года» - открытое первенство города Малоярославца в беге по сильно пересеченной местности;  более 300 участников (114 дети);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III открытый кросс-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трейл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«НОЧНОЙ ОЛИМП»; более 250 участников.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Ежегодно с приходом  первых холодов заливаются ледовые площадки для массового катания на коньках, а также для любителей хоккея.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Кроме МУП «Олимп-спорт», спортивно-оздоровительное обслуживание населения обеспечивает лагерь «Дружба».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Муниципальное бюджетное учреждение «Спортивно-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оздо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>-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ровительный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центр «Дружба», по результатам Всероссийского рейтинга входит в  сотню лучших лагерей России.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2022 году в центре были проведены лагерные смены, в которых отдохнули и оздоровились 649 детей. Из них: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зимой - 50 детей из Калужской области;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весной - 90 детей из Калужской области;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летом - 463 ребенка из Луганской Народной Республики и 46 детей из Калужской области. Всего за лето - 509 детей.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Более 90% путевок были полностью оплачены из областного бюджета, без родительской платы.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В 2022 году учреждение вошло в Программу инициативного бюджетирования Калужской области. Благодаря участию в этой Программе частично отремонтирована столовая (стены, полы, потолки, заменены окна).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ab/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b/>
          <w:caps/>
          <w:color w:val="000000"/>
          <w:sz w:val="24"/>
          <w:szCs w:val="24"/>
          <w:lang w:eastAsia="en-US"/>
        </w:rPr>
        <w:t>НКО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Администрация муниципального образования городское поселение «Город Малоярославец» взаимодействует с некоммерческими организациями и оказывает им содействие в осуществлении деятельности: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 социальному центру «Звёздочка»;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 благотворительному центру «Милосердие»;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общественной организации ветеранов войны, труда, Вооруженных сил и правоохранительных органов Малоярославецкого района;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  «Фонду помощи ветеранам боевых действий и ветеранам военной службы «ЗАЩИТА»;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Местной общественной организации воинов-пограничников запаса «Пограничное братство» города Малоярославца;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Малоярославецкой районной общественной организации «Дети Великой Отечественной войны 1941-1945 гг.»;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Малоярославецкому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районному отделению Калужской областной общественной организации Всероссийского общества инвалидов;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lastRenderedPageBreak/>
        <w:t>- Малоярославецкой местной организации Калужской областной организации Всероссийского общества слепых.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2022 году в соответствии с муниципальной программой «Социальная поддержка граждан муниципального образования городское поселение «Город Малоярославец» была предусмотрена  субсидия в размере 858 тысяч рублей, в сравнении с 2021 годом на 19 % выше.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В настоящее время,  с учётом сложившейся ситуации велась активная работа с представителями и участниками «Фонда помощи ветеранам боевых действий и ветеранам военной службы «ЗАЩИТА» и местной общественной организации воинов-пограничников запаса «Пограничное братство» города Малоярославца, оказывающих </w:t>
      </w:r>
      <w:proofErr w:type="gramStart"/>
      <w:r w:rsidRPr="001F1EF5">
        <w:rPr>
          <w:rFonts w:eastAsiaTheme="minorHAnsi"/>
          <w:color w:val="000000"/>
          <w:sz w:val="24"/>
          <w:szCs w:val="24"/>
          <w:lang w:eastAsia="en-US"/>
        </w:rPr>
        <w:t>помощь</w:t>
      </w:r>
      <w:proofErr w:type="gram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как самим мобилизованным, так и членам их семей. Также члены вышеуказанных бра</w:t>
      </w:r>
      <w:proofErr w:type="gramStart"/>
      <w:r w:rsidRPr="001F1EF5">
        <w:rPr>
          <w:rFonts w:eastAsiaTheme="minorHAnsi"/>
          <w:color w:val="000000"/>
          <w:sz w:val="24"/>
          <w:szCs w:val="24"/>
          <w:lang w:eastAsia="en-US"/>
        </w:rPr>
        <w:t>тств пр</w:t>
      </w:r>
      <w:proofErr w:type="gramEnd"/>
      <w:r w:rsidRPr="001F1EF5">
        <w:rPr>
          <w:rFonts w:eastAsiaTheme="minorHAnsi"/>
          <w:color w:val="000000"/>
          <w:sz w:val="24"/>
          <w:szCs w:val="24"/>
          <w:lang w:eastAsia="en-US"/>
        </w:rPr>
        <w:t>ивлекаются для обеспечения правопорядка на общественно значимых, массовых культурных и спортивных мероприятиях, а также для круглосуточной охраны памятников.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>Большая работа в социально значимых направлениях проведена благотворительным центром «Милосердие», который оказывает помощь малообеспеченным и социально незащищенным гражданам. Не остаются в стороне и дети с ограниченными возможностями здоровья, с которыми ведёт  работу социальный центр «Звёздочка»</w:t>
      </w: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2022 год ознаменовал сплочение народа в различных сферах. Так, общество инвалидов активно помогает собирать посылки для бойцов в зоне СВО, в ДК члены общества вяжут  тёплые носки и перчатки.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Также в 2022 году был создан ТОС «5 избирательный округ», который приступил к реализации 3-х федеральных проектов: «Чистый двор», «День соседей» и «Город детства». Со второй школой заключен договор «О социальном партнерстве», в рамках которого проведена встреча со школьниками по вопросам ведения благоустройства дворов и территорий.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b/>
          <w:caps/>
          <w:color w:val="000000"/>
          <w:sz w:val="24"/>
          <w:szCs w:val="24"/>
          <w:lang w:eastAsia="en-US"/>
        </w:rPr>
        <w:t>Планы на 2023 год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7"/>
          <w:sz w:val="24"/>
          <w:szCs w:val="24"/>
          <w:lang w:eastAsia="en-US"/>
        </w:rPr>
        <w:t xml:space="preserve">Задачи, которые </w:t>
      </w:r>
      <w:proofErr w:type="gramStart"/>
      <w:r w:rsidRPr="001F1EF5">
        <w:rPr>
          <w:rFonts w:eastAsiaTheme="minorHAnsi"/>
          <w:color w:val="000000"/>
          <w:spacing w:val="-7"/>
          <w:sz w:val="24"/>
          <w:szCs w:val="24"/>
          <w:lang w:eastAsia="en-US"/>
        </w:rPr>
        <w:t xml:space="preserve">стоят перед городом в </w:t>
      </w:r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>наступившем году</w:t>
      </w:r>
      <w:proofErr w:type="gramEnd"/>
      <w:r w:rsidRPr="001F1EF5">
        <w:rPr>
          <w:rFonts w:eastAsiaTheme="minorHAnsi"/>
          <w:color w:val="000000"/>
          <w:spacing w:val="-2"/>
          <w:sz w:val="24"/>
          <w:szCs w:val="24"/>
          <w:lang w:eastAsia="en-US"/>
        </w:rPr>
        <w:t xml:space="preserve"> будем решать последовательно в тесной коммуникации </w:t>
      </w:r>
      <w:r w:rsidRPr="001F1EF5">
        <w:rPr>
          <w:rFonts w:eastAsiaTheme="minorHAnsi"/>
          <w:color w:val="000000"/>
          <w:spacing w:val="-7"/>
          <w:sz w:val="24"/>
          <w:szCs w:val="24"/>
          <w:lang w:eastAsia="en-US"/>
        </w:rPr>
        <w:t>с жителями.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pacing w:val="-4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4"/>
          <w:sz w:val="24"/>
          <w:szCs w:val="24"/>
          <w:lang w:eastAsia="en-US"/>
        </w:rPr>
        <w:t>На 2023 год перед администрацией стоят следующие цели: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pacing w:val="-4"/>
          <w:sz w:val="24"/>
          <w:szCs w:val="24"/>
          <w:lang w:eastAsia="en-US"/>
        </w:rPr>
        <w:t>- в рамках реализации программы «Благоустройство территории  муниципального образования городское поселение «Город Малоярославец» завершить благоустройство прилегающей территории к стеле «Малоярославец - город воинской славы»;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 строительство автоматизированной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блочно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-модульной котельной мощностью 7,6 МВт по адресу: г. Малоярославец, ул. </w:t>
      </w:r>
      <w:proofErr w:type="gramStart"/>
      <w:r w:rsidRPr="001F1EF5">
        <w:rPr>
          <w:rFonts w:eastAsiaTheme="minorHAnsi"/>
          <w:color w:val="000000"/>
          <w:sz w:val="24"/>
          <w:szCs w:val="24"/>
          <w:lang w:eastAsia="en-US"/>
        </w:rPr>
        <w:t>Мирная</w:t>
      </w:r>
      <w:proofErr w:type="gramEnd"/>
      <w:r w:rsidRPr="001F1EF5">
        <w:rPr>
          <w:rFonts w:eastAsiaTheme="minorHAnsi"/>
          <w:color w:val="000000"/>
          <w:sz w:val="24"/>
          <w:szCs w:val="24"/>
          <w:lang w:eastAsia="en-US"/>
        </w:rPr>
        <w:t>, д. 25;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 проектирование строительства канализационной сети в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мкр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. Заря и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Чуриково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по программе «Чистая вода»;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 по программе «Энергосбережение и повышение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энергоэффективности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в Калужской области» провести ремонт шестого фидера, что позволит минимизировать отключение электроснабжения в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мкр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Чуриково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и Заря; также запланировано проведение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закольцовки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сетей электроснабжения 10 кВт в районе улиц Зеленая, Колхозная, Комсомольская, что станет резервным питанием для данного микрорайона;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 в рамках федеральной программы «Культурная среда» провести капитальные ремонтные работы двух музеев: здания на пл. Ленина, 17, где будет создан филиал Малоярославецкого </w:t>
      </w:r>
      <w:r w:rsidRPr="001F1EF5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военно-исторического музея 1812 года «Малоярославец - город воинской славы», и здания музейно-выставочного центра им. И.А.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Солдатенкова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; </w:t>
      </w:r>
      <w:proofErr w:type="gramEnd"/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подготовить и реализовать проекты для участия в ежегодном конкурсе культурных инициатив на предоставление Президентских грантов;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- активно продолжить работы в рамках национального проекта «Безопасные качественные дороги» (Администрация выражает надежду о начале ремонтных работ автомобильной дороги А-130 «Москва – Малоярославец – Рославль – граница с Республикой Беларусь»);</w:t>
      </w:r>
    </w:p>
    <w:p w:rsidR="001F1EF5" w:rsidRPr="001F1EF5" w:rsidRDefault="001F1EF5" w:rsidP="001F1EF5">
      <w:pPr>
        <w:spacing w:after="113" w:line="288" w:lineRule="auto"/>
        <w:ind w:firstLine="227"/>
        <w:jc w:val="both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- в 2023 году администрация планирует участие во Всероссийском конкурсе благоустройства малых городов и исторических поселений. Для населения мы предлагаем три общественных территории для голосования: Сквер 1812 года, территория вблизи стелы «Малоярославец - город воинской славы» и площадка на ул. </w:t>
      </w:r>
      <w:proofErr w:type="spellStart"/>
      <w:r w:rsidRPr="001F1EF5">
        <w:rPr>
          <w:rFonts w:eastAsiaTheme="minorHAnsi"/>
          <w:color w:val="000000"/>
          <w:sz w:val="24"/>
          <w:szCs w:val="24"/>
          <w:lang w:eastAsia="en-US"/>
        </w:rPr>
        <w:t>Чистовича</w:t>
      </w:r>
      <w:proofErr w:type="spellEnd"/>
      <w:r w:rsidRPr="001F1EF5">
        <w:rPr>
          <w:rFonts w:eastAsiaTheme="minorHAnsi"/>
          <w:color w:val="000000"/>
          <w:sz w:val="24"/>
          <w:szCs w:val="24"/>
          <w:lang w:eastAsia="en-US"/>
        </w:rPr>
        <w:t xml:space="preserve"> возле районной больницы. Призовой фонд реализации данного конкурса составляет 95 миллионов рублей. </w:t>
      </w:r>
    </w:p>
    <w:p w:rsidR="001F1EF5" w:rsidRPr="001F1EF5" w:rsidRDefault="001F1EF5" w:rsidP="001F1EF5">
      <w:pPr>
        <w:spacing w:line="288" w:lineRule="auto"/>
        <w:jc w:val="center"/>
        <w:textAlignment w:val="center"/>
        <w:rPr>
          <w:rFonts w:eastAsiaTheme="minorHAnsi"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color w:val="000000"/>
          <w:sz w:val="24"/>
          <w:szCs w:val="24"/>
          <w:lang w:eastAsia="en-US"/>
        </w:rPr>
        <w:t>*  *  *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Не всё, но многое, удалось нам сделать в 2022 году.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Достигнутые успехи – это результат упорного и эффективного труда руководителей, специалистов и активных жителей.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Подводя итоги прошедшего года, хочу выразить слова благодарности Правительству Российской Федерации и Калужской области, руководству района, депутатскому корпусу за помощь в решении вопросов города.  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 w:rsidRPr="001F1EF5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Спасибо руководителям предприятий, учреждений и общественных организаций, волонтерам, всем неравнодушным жителям.</w:t>
      </w:r>
    </w:p>
    <w:p w:rsidR="001F1EF5" w:rsidRPr="001F1EF5" w:rsidRDefault="001F1EF5" w:rsidP="001F1EF5">
      <w:pPr>
        <w:spacing w:line="288" w:lineRule="auto"/>
        <w:ind w:firstLine="227"/>
        <w:jc w:val="both"/>
        <w:textAlignment w:val="center"/>
        <w:rPr>
          <w:rFonts w:eastAsiaTheme="minorHAnsi"/>
          <w:b/>
          <w:bCs/>
          <w:i/>
          <w:iCs/>
          <w:color w:val="000000"/>
          <w:spacing w:val="5"/>
          <w:sz w:val="24"/>
          <w:szCs w:val="24"/>
          <w:lang w:eastAsia="en-US"/>
        </w:rPr>
      </w:pPr>
      <w:r w:rsidRPr="001F1EF5">
        <w:rPr>
          <w:rFonts w:eastAsiaTheme="minorHAnsi"/>
          <w:b/>
          <w:bCs/>
          <w:i/>
          <w:iCs/>
          <w:color w:val="000000"/>
          <w:spacing w:val="5"/>
          <w:sz w:val="24"/>
          <w:szCs w:val="24"/>
          <w:lang w:eastAsia="en-US"/>
        </w:rPr>
        <w:t>Мы будем воплощать в жизнь новые проекты, исполнять новые программы, делать город комфортным для людей. Конечная цель всех действий - повышение качества жизни каждого из наших жителей.</w:t>
      </w:r>
    </w:p>
    <w:p w:rsidR="001F1EF5" w:rsidRPr="00E03839" w:rsidRDefault="001F1EF5" w:rsidP="00E03839">
      <w:pPr>
        <w:jc w:val="center"/>
        <w:rPr>
          <w:b/>
          <w:sz w:val="26"/>
          <w:szCs w:val="26"/>
        </w:rPr>
      </w:pPr>
    </w:p>
    <w:sectPr w:rsidR="001F1EF5" w:rsidRPr="00E03839" w:rsidSect="00A51DD0">
      <w:headerReference w:type="default" r:id="rId9"/>
      <w:footerReference w:type="default" r:id="rId10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FC0" w:rsidRDefault="003E1FC0">
      <w:r>
        <w:separator/>
      </w:r>
    </w:p>
  </w:endnote>
  <w:endnote w:type="continuationSeparator" w:id="0">
    <w:p w:rsidR="003E1FC0" w:rsidRDefault="003E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699882"/>
      <w:docPartObj>
        <w:docPartGallery w:val="Page Numbers (Bottom of Page)"/>
        <w:docPartUnique/>
      </w:docPartObj>
    </w:sdtPr>
    <w:sdtEndPr/>
    <w:sdtContent>
      <w:p w:rsidR="00D41880" w:rsidRDefault="00D4188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EF5">
          <w:rPr>
            <w:noProof/>
          </w:rPr>
          <w:t>2</w:t>
        </w:r>
        <w:r>
          <w:fldChar w:fldCharType="end"/>
        </w:r>
      </w:p>
    </w:sdtContent>
  </w:sdt>
  <w:p w:rsidR="00D41880" w:rsidRDefault="00D418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FC0" w:rsidRDefault="003E1FC0">
      <w:r>
        <w:separator/>
      </w:r>
    </w:p>
  </w:footnote>
  <w:footnote w:type="continuationSeparator" w:id="0">
    <w:p w:rsidR="003E1FC0" w:rsidRDefault="003E1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07" w:rsidRPr="00786E85" w:rsidRDefault="00FA7F07" w:rsidP="00786E85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2343281"/>
    <w:multiLevelType w:val="multilevel"/>
    <w:tmpl w:val="995849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24530B2"/>
    <w:multiLevelType w:val="multilevel"/>
    <w:tmpl w:val="13ACF7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55E0E33"/>
    <w:multiLevelType w:val="hybridMultilevel"/>
    <w:tmpl w:val="6CA46010"/>
    <w:lvl w:ilvl="0" w:tplc="CC0EF2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15698"/>
    <w:multiLevelType w:val="hybridMultilevel"/>
    <w:tmpl w:val="7602B9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500CD1"/>
    <w:multiLevelType w:val="hybridMultilevel"/>
    <w:tmpl w:val="AA84027C"/>
    <w:lvl w:ilvl="0" w:tplc="64C40C04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AD3238"/>
    <w:multiLevelType w:val="hybridMultilevel"/>
    <w:tmpl w:val="76D6931A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1C26058C"/>
    <w:multiLevelType w:val="hybridMultilevel"/>
    <w:tmpl w:val="0486E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91143"/>
    <w:multiLevelType w:val="hybridMultilevel"/>
    <w:tmpl w:val="260AC0C8"/>
    <w:lvl w:ilvl="0" w:tplc="09A42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5314AC"/>
    <w:multiLevelType w:val="multilevel"/>
    <w:tmpl w:val="8A568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2490DE8"/>
    <w:multiLevelType w:val="hybridMultilevel"/>
    <w:tmpl w:val="E6A88056"/>
    <w:lvl w:ilvl="0" w:tplc="6324E2F4">
      <w:start w:val="1"/>
      <w:numFmt w:val="decimal"/>
      <w:lvlText w:val="8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9522148">
      <w:start w:val="1"/>
      <w:numFmt w:val="russianLow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35524B"/>
    <w:multiLevelType w:val="hybridMultilevel"/>
    <w:tmpl w:val="AC96833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3">
    <w:nsid w:val="26787F19"/>
    <w:multiLevelType w:val="multilevel"/>
    <w:tmpl w:val="494426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9AE3ACF"/>
    <w:multiLevelType w:val="hybridMultilevel"/>
    <w:tmpl w:val="9D98374C"/>
    <w:lvl w:ilvl="0" w:tplc="FAD6A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7DA9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FF03CF"/>
    <w:multiLevelType w:val="hybridMultilevel"/>
    <w:tmpl w:val="C7020B48"/>
    <w:lvl w:ilvl="0" w:tplc="9EA6F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C5500"/>
    <w:multiLevelType w:val="multilevel"/>
    <w:tmpl w:val="4D844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2D4DF9A2"/>
    <w:multiLevelType w:val="hybridMultilevel"/>
    <w:tmpl w:val="C7020B48"/>
    <w:lvl w:ilvl="0" w:tplc="9EA6F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650FE"/>
    <w:multiLevelType w:val="hybridMultilevel"/>
    <w:tmpl w:val="CD06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59758D"/>
    <w:multiLevelType w:val="multilevel"/>
    <w:tmpl w:val="EA36B1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3E5333E9"/>
    <w:multiLevelType w:val="hybridMultilevel"/>
    <w:tmpl w:val="AA2A7E5E"/>
    <w:lvl w:ilvl="0" w:tplc="1624AA28">
      <w:start w:val="1"/>
      <w:numFmt w:val="decimal"/>
      <w:lvlText w:val="3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3A07F12">
      <w:start w:val="1"/>
      <w:numFmt w:val="russianLow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1780FE6A">
      <w:start w:val="1"/>
      <w:numFmt w:val="decimal"/>
      <w:lvlText w:val="4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F5926A22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7DA98B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CC0165"/>
    <w:multiLevelType w:val="hybridMultilevel"/>
    <w:tmpl w:val="622A4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318B8"/>
    <w:multiLevelType w:val="hybridMultilevel"/>
    <w:tmpl w:val="B64AA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54E35"/>
    <w:multiLevelType w:val="multilevel"/>
    <w:tmpl w:val="18DAA7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75A13C3"/>
    <w:multiLevelType w:val="hybridMultilevel"/>
    <w:tmpl w:val="4A762716"/>
    <w:lvl w:ilvl="0" w:tplc="031213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B9A24DF"/>
    <w:multiLevelType w:val="multilevel"/>
    <w:tmpl w:val="8DACA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CEC2E69"/>
    <w:multiLevelType w:val="multilevel"/>
    <w:tmpl w:val="45CE4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53511A1D"/>
    <w:multiLevelType w:val="hybridMultilevel"/>
    <w:tmpl w:val="A8929806"/>
    <w:lvl w:ilvl="0" w:tplc="293A0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E86111"/>
    <w:multiLevelType w:val="hybridMultilevel"/>
    <w:tmpl w:val="9CFE4DC4"/>
    <w:lvl w:ilvl="0" w:tplc="3BC2F1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F3C4079"/>
    <w:multiLevelType w:val="hybridMultilevel"/>
    <w:tmpl w:val="6450EA16"/>
    <w:lvl w:ilvl="0" w:tplc="3596242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5025DF"/>
    <w:multiLevelType w:val="multilevel"/>
    <w:tmpl w:val="0DCA61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63160BB5"/>
    <w:multiLevelType w:val="multilevel"/>
    <w:tmpl w:val="89FCF6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65DC78CF"/>
    <w:multiLevelType w:val="multilevel"/>
    <w:tmpl w:val="C7E6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67E80B26"/>
    <w:multiLevelType w:val="hybridMultilevel"/>
    <w:tmpl w:val="CDFCCFA2"/>
    <w:lvl w:ilvl="0" w:tplc="2D1CD27E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>
    <w:nsid w:val="6DD30B47"/>
    <w:multiLevelType w:val="hybridMultilevel"/>
    <w:tmpl w:val="646CF216"/>
    <w:lvl w:ilvl="0" w:tplc="D4929FF4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4C5CF2">
      <w:start w:val="1"/>
      <w:numFmt w:val="decimal"/>
      <w:lvlText w:val="2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1FD6C170">
      <w:start w:val="1"/>
      <w:numFmt w:val="decimal"/>
      <w:lvlText w:val="2.3.%3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3" w:tplc="C230370C">
      <w:start w:val="4"/>
      <w:numFmt w:val="decimal"/>
      <w:lvlText w:val="2.%4"/>
      <w:lvlJc w:val="left"/>
      <w:pPr>
        <w:tabs>
          <w:tab w:val="num" w:pos="2520"/>
        </w:tabs>
        <w:ind w:left="2520" w:firstLine="0"/>
      </w:pPr>
      <w:rPr>
        <w:rFonts w:hint="default"/>
      </w:rPr>
    </w:lvl>
    <w:lvl w:ilvl="4" w:tplc="C8562BCA">
      <w:start w:val="1"/>
      <w:numFmt w:val="decimal"/>
      <w:lvlText w:val="2.4.%5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211713"/>
    <w:multiLevelType w:val="hybridMultilevel"/>
    <w:tmpl w:val="6DDC0446"/>
    <w:lvl w:ilvl="0" w:tplc="5C0837A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EF022B"/>
    <w:multiLevelType w:val="hybridMultilevel"/>
    <w:tmpl w:val="AE44F03E"/>
    <w:lvl w:ilvl="0" w:tplc="70C80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1807B7"/>
    <w:multiLevelType w:val="multilevel"/>
    <w:tmpl w:val="52AE70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791918CE"/>
    <w:multiLevelType w:val="hybridMultilevel"/>
    <w:tmpl w:val="0518CFDA"/>
    <w:lvl w:ilvl="0" w:tplc="94BC8072">
      <w:start w:val="1"/>
      <w:numFmt w:val="decimal"/>
      <w:lvlText w:val="5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5926A2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DE0464">
      <w:start w:val="1"/>
      <w:numFmt w:val="decimal"/>
      <w:lvlText w:val="6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BC602432">
      <w:start w:val="1"/>
      <w:numFmt w:val="decimal"/>
      <w:lvlText w:val="7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CD495D"/>
    <w:multiLevelType w:val="multilevel"/>
    <w:tmpl w:val="901E37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7D28301A"/>
    <w:multiLevelType w:val="multilevel"/>
    <w:tmpl w:val="063208D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29"/>
  </w:num>
  <w:num w:numId="4">
    <w:abstractNumId w:val="12"/>
  </w:num>
  <w:num w:numId="5">
    <w:abstractNumId w:val="34"/>
  </w:num>
  <w:num w:numId="6">
    <w:abstractNumId w:val="20"/>
  </w:num>
  <w:num w:numId="7">
    <w:abstractNumId w:val="38"/>
  </w:num>
  <w:num w:numId="8">
    <w:abstractNumId w:val="11"/>
  </w:num>
  <w:num w:numId="9">
    <w:abstractNumId w:val="6"/>
  </w:num>
  <w:num w:numId="10">
    <w:abstractNumId w:val="36"/>
  </w:num>
  <w:num w:numId="11">
    <w:abstractNumId w:val="39"/>
  </w:num>
  <w:num w:numId="12">
    <w:abstractNumId w:val="16"/>
  </w:num>
  <w:num w:numId="13">
    <w:abstractNumId w:val="26"/>
  </w:num>
  <w:num w:numId="14">
    <w:abstractNumId w:val="2"/>
  </w:num>
  <w:num w:numId="15">
    <w:abstractNumId w:val="10"/>
  </w:num>
  <w:num w:numId="16">
    <w:abstractNumId w:val="3"/>
  </w:num>
  <w:num w:numId="17">
    <w:abstractNumId w:val="23"/>
  </w:num>
  <w:num w:numId="18">
    <w:abstractNumId w:val="19"/>
  </w:num>
  <w:num w:numId="19">
    <w:abstractNumId w:val="30"/>
  </w:num>
  <w:num w:numId="20">
    <w:abstractNumId w:val="31"/>
  </w:num>
  <w:num w:numId="21">
    <w:abstractNumId w:val="32"/>
  </w:num>
  <w:num w:numId="22">
    <w:abstractNumId w:val="40"/>
  </w:num>
  <w:num w:numId="23">
    <w:abstractNumId w:val="13"/>
  </w:num>
  <w:num w:numId="24">
    <w:abstractNumId w:val="37"/>
  </w:num>
  <w:num w:numId="25">
    <w:abstractNumId w:val="25"/>
  </w:num>
  <w:num w:numId="26">
    <w:abstractNumId w:val="28"/>
  </w:num>
  <w:num w:numId="27">
    <w:abstractNumId w:val="27"/>
  </w:num>
  <w:num w:numId="28">
    <w:abstractNumId w:val="4"/>
  </w:num>
  <w:num w:numId="29">
    <w:abstractNumId w:val="21"/>
  </w:num>
  <w:num w:numId="30">
    <w:abstractNumId w:val="5"/>
  </w:num>
  <w:num w:numId="31">
    <w:abstractNumId w:val="0"/>
  </w:num>
  <w:num w:numId="32">
    <w:abstractNumId w:val="1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3"/>
  </w:num>
  <w:num w:numId="38">
    <w:abstractNumId w:val="7"/>
  </w:num>
  <w:num w:numId="39">
    <w:abstractNumId w:val="8"/>
  </w:num>
  <w:num w:numId="40">
    <w:abstractNumId w:val="17"/>
  </w:num>
  <w:num w:numId="41">
    <w:abstractNumId w:val="35"/>
  </w:num>
  <w:num w:numId="42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5"/>
    <w:rsid w:val="000268DC"/>
    <w:rsid w:val="000344BB"/>
    <w:rsid w:val="0006222D"/>
    <w:rsid w:val="00070DC0"/>
    <w:rsid w:val="00085915"/>
    <w:rsid w:val="000930F4"/>
    <w:rsid w:val="000B6454"/>
    <w:rsid w:val="000C0FD2"/>
    <w:rsid w:val="000C2024"/>
    <w:rsid w:val="000C699D"/>
    <w:rsid w:val="000D1A8B"/>
    <w:rsid w:val="000D1D7E"/>
    <w:rsid w:val="000D496A"/>
    <w:rsid w:val="000E745E"/>
    <w:rsid w:val="000F05B2"/>
    <w:rsid w:val="00101ADD"/>
    <w:rsid w:val="001026E9"/>
    <w:rsid w:val="00102734"/>
    <w:rsid w:val="00106F7D"/>
    <w:rsid w:val="00110F22"/>
    <w:rsid w:val="00111121"/>
    <w:rsid w:val="00117A40"/>
    <w:rsid w:val="00122DF2"/>
    <w:rsid w:val="0012567F"/>
    <w:rsid w:val="00127713"/>
    <w:rsid w:val="0013061B"/>
    <w:rsid w:val="001327CC"/>
    <w:rsid w:val="001621C8"/>
    <w:rsid w:val="0016702A"/>
    <w:rsid w:val="00172FB5"/>
    <w:rsid w:val="001A0F35"/>
    <w:rsid w:val="001B26FF"/>
    <w:rsid w:val="001B3CBC"/>
    <w:rsid w:val="001B79F3"/>
    <w:rsid w:val="001D1E37"/>
    <w:rsid w:val="001D2474"/>
    <w:rsid w:val="001D3A0F"/>
    <w:rsid w:val="001D3CE1"/>
    <w:rsid w:val="001D437F"/>
    <w:rsid w:val="001E0C67"/>
    <w:rsid w:val="001E41EE"/>
    <w:rsid w:val="001F1EF5"/>
    <w:rsid w:val="001F6860"/>
    <w:rsid w:val="001F791F"/>
    <w:rsid w:val="00210168"/>
    <w:rsid w:val="00214A43"/>
    <w:rsid w:val="00214EBF"/>
    <w:rsid w:val="00223867"/>
    <w:rsid w:val="00225ACE"/>
    <w:rsid w:val="002317FF"/>
    <w:rsid w:val="002335FD"/>
    <w:rsid w:val="00233C85"/>
    <w:rsid w:val="00243E00"/>
    <w:rsid w:val="00246B53"/>
    <w:rsid w:val="002474CE"/>
    <w:rsid w:val="00250C0F"/>
    <w:rsid w:val="00255A62"/>
    <w:rsid w:val="00257AFD"/>
    <w:rsid w:val="00260417"/>
    <w:rsid w:val="00271AE2"/>
    <w:rsid w:val="0027263B"/>
    <w:rsid w:val="00286B77"/>
    <w:rsid w:val="002965E0"/>
    <w:rsid w:val="002A31D8"/>
    <w:rsid w:val="002A3599"/>
    <w:rsid w:val="002B47DD"/>
    <w:rsid w:val="002C2AE6"/>
    <w:rsid w:val="002D383C"/>
    <w:rsid w:val="002D455C"/>
    <w:rsid w:val="002D5B61"/>
    <w:rsid w:val="002E42AF"/>
    <w:rsid w:val="002F44E3"/>
    <w:rsid w:val="0030434B"/>
    <w:rsid w:val="00314CE9"/>
    <w:rsid w:val="00323EE0"/>
    <w:rsid w:val="00336FF9"/>
    <w:rsid w:val="00350433"/>
    <w:rsid w:val="00350935"/>
    <w:rsid w:val="0035133D"/>
    <w:rsid w:val="00353150"/>
    <w:rsid w:val="00355DD2"/>
    <w:rsid w:val="003561AE"/>
    <w:rsid w:val="00367614"/>
    <w:rsid w:val="00374478"/>
    <w:rsid w:val="003914E7"/>
    <w:rsid w:val="003A61AA"/>
    <w:rsid w:val="003A7B9B"/>
    <w:rsid w:val="003B3E15"/>
    <w:rsid w:val="003B5CBB"/>
    <w:rsid w:val="003C265D"/>
    <w:rsid w:val="003C3EC4"/>
    <w:rsid w:val="003C4C60"/>
    <w:rsid w:val="003C5D67"/>
    <w:rsid w:val="003D6589"/>
    <w:rsid w:val="003E1FC0"/>
    <w:rsid w:val="003E21C8"/>
    <w:rsid w:val="003E26C8"/>
    <w:rsid w:val="003F126A"/>
    <w:rsid w:val="003F6E63"/>
    <w:rsid w:val="00401E64"/>
    <w:rsid w:val="004034A3"/>
    <w:rsid w:val="00403A70"/>
    <w:rsid w:val="00406581"/>
    <w:rsid w:val="00414745"/>
    <w:rsid w:val="00415FA1"/>
    <w:rsid w:val="00416585"/>
    <w:rsid w:val="00416EF1"/>
    <w:rsid w:val="004227F2"/>
    <w:rsid w:val="00425E97"/>
    <w:rsid w:val="00426FA5"/>
    <w:rsid w:val="0043525A"/>
    <w:rsid w:val="00453360"/>
    <w:rsid w:val="004562CE"/>
    <w:rsid w:val="004762BB"/>
    <w:rsid w:val="00480EE1"/>
    <w:rsid w:val="00487381"/>
    <w:rsid w:val="0049582C"/>
    <w:rsid w:val="00495CB8"/>
    <w:rsid w:val="004A5808"/>
    <w:rsid w:val="004A6E75"/>
    <w:rsid w:val="004C6C1B"/>
    <w:rsid w:val="004D550E"/>
    <w:rsid w:val="004D6628"/>
    <w:rsid w:val="004E0C34"/>
    <w:rsid w:val="004E5762"/>
    <w:rsid w:val="004E6A23"/>
    <w:rsid w:val="004F0CCC"/>
    <w:rsid w:val="004F2698"/>
    <w:rsid w:val="005020B5"/>
    <w:rsid w:val="00503FC3"/>
    <w:rsid w:val="00527702"/>
    <w:rsid w:val="00532F85"/>
    <w:rsid w:val="00536AAE"/>
    <w:rsid w:val="00555817"/>
    <w:rsid w:val="00571175"/>
    <w:rsid w:val="00571FC8"/>
    <w:rsid w:val="005752DF"/>
    <w:rsid w:val="00576CFC"/>
    <w:rsid w:val="0059050B"/>
    <w:rsid w:val="00596BEB"/>
    <w:rsid w:val="005A1040"/>
    <w:rsid w:val="005A12B8"/>
    <w:rsid w:val="005A408B"/>
    <w:rsid w:val="005C2F60"/>
    <w:rsid w:val="005E1365"/>
    <w:rsid w:val="005E5335"/>
    <w:rsid w:val="00600416"/>
    <w:rsid w:val="0060068D"/>
    <w:rsid w:val="00601274"/>
    <w:rsid w:val="0060509D"/>
    <w:rsid w:val="00620254"/>
    <w:rsid w:val="00641644"/>
    <w:rsid w:val="00651783"/>
    <w:rsid w:val="006656C4"/>
    <w:rsid w:val="006762B3"/>
    <w:rsid w:val="00676913"/>
    <w:rsid w:val="00684C97"/>
    <w:rsid w:val="00692AC9"/>
    <w:rsid w:val="006A0B7D"/>
    <w:rsid w:val="006A3821"/>
    <w:rsid w:val="006A5E25"/>
    <w:rsid w:val="006B4F2F"/>
    <w:rsid w:val="006C27CB"/>
    <w:rsid w:val="006D2904"/>
    <w:rsid w:val="006E0CAB"/>
    <w:rsid w:val="006E531A"/>
    <w:rsid w:val="006E60F2"/>
    <w:rsid w:val="006F0A6B"/>
    <w:rsid w:val="006F5AA0"/>
    <w:rsid w:val="0070193A"/>
    <w:rsid w:val="00713546"/>
    <w:rsid w:val="007252B9"/>
    <w:rsid w:val="007354B2"/>
    <w:rsid w:val="007434CF"/>
    <w:rsid w:val="007547EF"/>
    <w:rsid w:val="00754E51"/>
    <w:rsid w:val="007563CD"/>
    <w:rsid w:val="00760732"/>
    <w:rsid w:val="00771A6D"/>
    <w:rsid w:val="00783F3D"/>
    <w:rsid w:val="00786E85"/>
    <w:rsid w:val="00796D1A"/>
    <w:rsid w:val="007A414C"/>
    <w:rsid w:val="007C34EF"/>
    <w:rsid w:val="007D3A3D"/>
    <w:rsid w:val="007E7077"/>
    <w:rsid w:val="007F6815"/>
    <w:rsid w:val="0080231B"/>
    <w:rsid w:val="00810CAE"/>
    <w:rsid w:val="0081746F"/>
    <w:rsid w:val="00836FFB"/>
    <w:rsid w:val="008534D1"/>
    <w:rsid w:val="00855D3D"/>
    <w:rsid w:val="00863077"/>
    <w:rsid w:val="00870200"/>
    <w:rsid w:val="00873F32"/>
    <w:rsid w:val="00877D5B"/>
    <w:rsid w:val="00880855"/>
    <w:rsid w:val="00886A00"/>
    <w:rsid w:val="00886BAD"/>
    <w:rsid w:val="008A1E09"/>
    <w:rsid w:val="008B1C26"/>
    <w:rsid w:val="008B4E8A"/>
    <w:rsid w:val="008B7332"/>
    <w:rsid w:val="008B743F"/>
    <w:rsid w:val="008C1BF4"/>
    <w:rsid w:val="008C24FB"/>
    <w:rsid w:val="008C66AF"/>
    <w:rsid w:val="008D17CF"/>
    <w:rsid w:val="008D2337"/>
    <w:rsid w:val="008D3604"/>
    <w:rsid w:val="008E036B"/>
    <w:rsid w:val="008E349A"/>
    <w:rsid w:val="008E39F0"/>
    <w:rsid w:val="008E5166"/>
    <w:rsid w:val="008E6E8A"/>
    <w:rsid w:val="00900F37"/>
    <w:rsid w:val="009030BE"/>
    <w:rsid w:val="0091463F"/>
    <w:rsid w:val="00921501"/>
    <w:rsid w:val="009240C0"/>
    <w:rsid w:val="009554D9"/>
    <w:rsid w:val="00986023"/>
    <w:rsid w:val="009A7F5C"/>
    <w:rsid w:val="009B4040"/>
    <w:rsid w:val="009D4727"/>
    <w:rsid w:val="009E4B86"/>
    <w:rsid w:val="009F4B02"/>
    <w:rsid w:val="00A11714"/>
    <w:rsid w:val="00A179E6"/>
    <w:rsid w:val="00A3137B"/>
    <w:rsid w:val="00A32C1D"/>
    <w:rsid w:val="00A35E93"/>
    <w:rsid w:val="00A3612E"/>
    <w:rsid w:val="00A47653"/>
    <w:rsid w:val="00A51DD0"/>
    <w:rsid w:val="00A51DF8"/>
    <w:rsid w:val="00A63B55"/>
    <w:rsid w:val="00A70DC4"/>
    <w:rsid w:val="00A76E13"/>
    <w:rsid w:val="00A94710"/>
    <w:rsid w:val="00A95768"/>
    <w:rsid w:val="00A97D15"/>
    <w:rsid w:val="00AA4F01"/>
    <w:rsid w:val="00AB211C"/>
    <w:rsid w:val="00AC749B"/>
    <w:rsid w:val="00AD1066"/>
    <w:rsid w:val="00AD172D"/>
    <w:rsid w:val="00AD425F"/>
    <w:rsid w:val="00AD6EFC"/>
    <w:rsid w:val="00AD74AF"/>
    <w:rsid w:val="00AE3F19"/>
    <w:rsid w:val="00AF6B7C"/>
    <w:rsid w:val="00B01834"/>
    <w:rsid w:val="00B11166"/>
    <w:rsid w:val="00B11B54"/>
    <w:rsid w:val="00B153E1"/>
    <w:rsid w:val="00B24C2E"/>
    <w:rsid w:val="00B31E7E"/>
    <w:rsid w:val="00B4128C"/>
    <w:rsid w:val="00B447A2"/>
    <w:rsid w:val="00B533E1"/>
    <w:rsid w:val="00B66FAF"/>
    <w:rsid w:val="00B672A7"/>
    <w:rsid w:val="00B6791B"/>
    <w:rsid w:val="00B67B9C"/>
    <w:rsid w:val="00B81345"/>
    <w:rsid w:val="00B86C5A"/>
    <w:rsid w:val="00B90DC5"/>
    <w:rsid w:val="00B95D38"/>
    <w:rsid w:val="00BA190A"/>
    <w:rsid w:val="00BA3F12"/>
    <w:rsid w:val="00BA6CC4"/>
    <w:rsid w:val="00BB751A"/>
    <w:rsid w:val="00BD0EA9"/>
    <w:rsid w:val="00BE3974"/>
    <w:rsid w:val="00BF2A44"/>
    <w:rsid w:val="00C13DEE"/>
    <w:rsid w:val="00C1688C"/>
    <w:rsid w:val="00C405F8"/>
    <w:rsid w:val="00C411FD"/>
    <w:rsid w:val="00C47C30"/>
    <w:rsid w:val="00C55E67"/>
    <w:rsid w:val="00C71D4E"/>
    <w:rsid w:val="00C74EBB"/>
    <w:rsid w:val="00C75509"/>
    <w:rsid w:val="00C97716"/>
    <w:rsid w:val="00C97799"/>
    <w:rsid w:val="00CA19D4"/>
    <w:rsid w:val="00CA523D"/>
    <w:rsid w:val="00CD1ABA"/>
    <w:rsid w:val="00CD323D"/>
    <w:rsid w:val="00CF449D"/>
    <w:rsid w:val="00CF767C"/>
    <w:rsid w:val="00D10EA6"/>
    <w:rsid w:val="00D27020"/>
    <w:rsid w:val="00D36596"/>
    <w:rsid w:val="00D36DEF"/>
    <w:rsid w:val="00D37395"/>
    <w:rsid w:val="00D41880"/>
    <w:rsid w:val="00D562D3"/>
    <w:rsid w:val="00D610E1"/>
    <w:rsid w:val="00D6300D"/>
    <w:rsid w:val="00D7512C"/>
    <w:rsid w:val="00D77549"/>
    <w:rsid w:val="00D77A34"/>
    <w:rsid w:val="00D81C70"/>
    <w:rsid w:val="00D86A3C"/>
    <w:rsid w:val="00D9064B"/>
    <w:rsid w:val="00DB617E"/>
    <w:rsid w:val="00DC35BD"/>
    <w:rsid w:val="00DC6D12"/>
    <w:rsid w:val="00DD1FC6"/>
    <w:rsid w:val="00DD2E99"/>
    <w:rsid w:val="00DE30C5"/>
    <w:rsid w:val="00DF55DA"/>
    <w:rsid w:val="00DF7A47"/>
    <w:rsid w:val="00E03839"/>
    <w:rsid w:val="00E12832"/>
    <w:rsid w:val="00E1700C"/>
    <w:rsid w:val="00E261B8"/>
    <w:rsid w:val="00E3046A"/>
    <w:rsid w:val="00E31706"/>
    <w:rsid w:val="00E52BEB"/>
    <w:rsid w:val="00E612B8"/>
    <w:rsid w:val="00E652A9"/>
    <w:rsid w:val="00E9618C"/>
    <w:rsid w:val="00EA0AD5"/>
    <w:rsid w:val="00EA31C1"/>
    <w:rsid w:val="00EB4BA7"/>
    <w:rsid w:val="00EC12FB"/>
    <w:rsid w:val="00EC74C5"/>
    <w:rsid w:val="00ED36FF"/>
    <w:rsid w:val="00EF3147"/>
    <w:rsid w:val="00F05687"/>
    <w:rsid w:val="00F23619"/>
    <w:rsid w:val="00F2533E"/>
    <w:rsid w:val="00F329EC"/>
    <w:rsid w:val="00F33946"/>
    <w:rsid w:val="00F35D1E"/>
    <w:rsid w:val="00F418BB"/>
    <w:rsid w:val="00F42E23"/>
    <w:rsid w:val="00F45C2C"/>
    <w:rsid w:val="00F53D78"/>
    <w:rsid w:val="00F675CE"/>
    <w:rsid w:val="00F7159B"/>
    <w:rsid w:val="00F72B58"/>
    <w:rsid w:val="00F80611"/>
    <w:rsid w:val="00F83B9D"/>
    <w:rsid w:val="00F8668A"/>
    <w:rsid w:val="00F91220"/>
    <w:rsid w:val="00FA6A34"/>
    <w:rsid w:val="00FA7F07"/>
    <w:rsid w:val="00FB0E20"/>
    <w:rsid w:val="00FB7F1F"/>
    <w:rsid w:val="00FC3B34"/>
    <w:rsid w:val="00FD27B5"/>
    <w:rsid w:val="00FD49CE"/>
    <w:rsid w:val="00FD5A8E"/>
    <w:rsid w:val="00FE03E1"/>
    <w:rsid w:val="00FE61E0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27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D4727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A31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76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692A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72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A51DF8"/>
    <w:pPr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6">
    <w:name w:val="header"/>
    <w:basedOn w:val="a"/>
    <w:rsid w:val="00D6300D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6300D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353150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353150"/>
    <w:rPr>
      <w:b/>
      <w:bCs/>
    </w:rPr>
  </w:style>
  <w:style w:type="paragraph" w:styleId="ab">
    <w:name w:val="Body Text"/>
    <w:basedOn w:val="a"/>
    <w:link w:val="11"/>
    <w:uiPriority w:val="99"/>
    <w:rsid w:val="00F83B9D"/>
    <w:pPr>
      <w:autoSpaceDE/>
      <w:autoSpaceDN/>
      <w:adjustRightInd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0193A"/>
  </w:style>
  <w:style w:type="paragraph" w:customStyle="1" w:styleId="ConsPlusTitle">
    <w:name w:val="ConsPlusTitle"/>
    <w:rsid w:val="006F0A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4958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495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49582C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9030BE"/>
    <w:pPr>
      <w:ind w:left="720"/>
      <w:contextualSpacing/>
    </w:pPr>
  </w:style>
  <w:style w:type="paragraph" w:customStyle="1" w:styleId="ConsPlusCell">
    <w:name w:val="ConsPlusCell"/>
    <w:uiPriority w:val="99"/>
    <w:rsid w:val="00233C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Title"/>
    <w:basedOn w:val="a"/>
    <w:link w:val="ae"/>
    <w:uiPriority w:val="10"/>
    <w:qFormat/>
    <w:rsid w:val="00F45C2C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e">
    <w:name w:val="Название Знак"/>
    <w:basedOn w:val="a0"/>
    <w:link w:val="ad"/>
    <w:uiPriority w:val="10"/>
    <w:rsid w:val="00F45C2C"/>
    <w:rPr>
      <w:b/>
      <w:sz w:val="24"/>
      <w:szCs w:val="24"/>
    </w:rPr>
  </w:style>
  <w:style w:type="paragraph" w:styleId="af">
    <w:name w:val="Subtitle"/>
    <w:basedOn w:val="a"/>
    <w:link w:val="af0"/>
    <w:qFormat/>
    <w:rsid w:val="00F45C2C"/>
    <w:pPr>
      <w:overflowPunct w:val="0"/>
      <w:jc w:val="center"/>
    </w:pPr>
    <w:rPr>
      <w:b/>
      <w:sz w:val="40"/>
      <w:szCs w:val="35"/>
    </w:rPr>
  </w:style>
  <w:style w:type="character" w:customStyle="1" w:styleId="af0">
    <w:name w:val="Подзаголовок Знак"/>
    <w:basedOn w:val="a0"/>
    <w:link w:val="af"/>
    <w:rsid w:val="00F45C2C"/>
    <w:rPr>
      <w:b/>
      <w:sz w:val="40"/>
      <w:szCs w:val="35"/>
    </w:rPr>
  </w:style>
  <w:style w:type="character" w:customStyle="1" w:styleId="10">
    <w:name w:val="Заголовок 1 Знак"/>
    <w:basedOn w:val="a0"/>
    <w:link w:val="1"/>
    <w:uiPriority w:val="9"/>
    <w:rsid w:val="00D41880"/>
    <w:rPr>
      <w:b/>
      <w:sz w:val="28"/>
    </w:rPr>
  </w:style>
  <w:style w:type="character" w:styleId="af1">
    <w:name w:val="Hyperlink"/>
    <w:basedOn w:val="a0"/>
    <w:uiPriority w:val="99"/>
    <w:semiHidden/>
    <w:unhideWhenUsed/>
    <w:rsid w:val="00D41880"/>
    <w:rPr>
      <w:color w:val="0000FF"/>
      <w:u w:val="single"/>
    </w:rPr>
  </w:style>
  <w:style w:type="character" w:customStyle="1" w:styleId="11">
    <w:name w:val="Основной текст Знак1"/>
    <w:link w:val="ab"/>
    <w:uiPriority w:val="99"/>
    <w:rsid w:val="00D41880"/>
    <w:rPr>
      <w:sz w:val="24"/>
      <w:szCs w:val="24"/>
    </w:rPr>
  </w:style>
  <w:style w:type="character" w:customStyle="1" w:styleId="af2">
    <w:name w:val="Основной текст Знак"/>
    <w:basedOn w:val="a0"/>
    <w:uiPriority w:val="99"/>
    <w:semiHidden/>
    <w:rsid w:val="00D41880"/>
  </w:style>
  <w:style w:type="character" w:customStyle="1" w:styleId="a4">
    <w:name w:val="Текст выноски Знак"/>
    <w:basedOn w:val="a0"/>
    <w:link w:val="a3"/>
    <w:uiPriority w:val="99"/>
    <w:semiHidden/>
    <w:rsid w:val="00D41880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D41880"/>
  </w:style>
  <w:style w:type="table" w:customStyle="1" w:styleId="-11">
    <w:name w:val="Светлый список - Акцент 11"/>
    <w:basedOn w:val="a1"/>
    <w:uiPriority w:val="61"/>
    <w:rsid w:val="00E0383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3">
    <w:name w:val="No Spacing"/>
    <w:uiPriority w:val="1"/>
    <w:qFormat/>
    <w:rsid w:val="00E038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0383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27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D4727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A31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76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692A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72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A51DF8"/>
    <w:pPr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6">
    <w:name w:val="header"/>
    <w:basedOn w:val="a"/>
    <w:rsid w:val="00D6300D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6300D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353150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353150"/>
    <w:rPr>
      <w:b/>
      <w:bCs/>
    </w:rPr>
  </w:style>
  <w:style w:type="paragraph" w:styleId="ab">
    <w:name w:val="Body Text"/>
    <w:basedOn w:val="a"/>
    <w:link w:val="11"/>
    <w:uiPriority w:val="99"/>
    <w:rsid w:val="00F83B9D"/>
    <w:pPr>
      <w:autoSpaceDE/>
      <w:autoSpaceDN/>
      <w:adjustRightInd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0193A"/>
  </w:style>
  <w:style w:type="paragraph" w:customStyle="1" w:styleId="ConsPlusTitle">
    <w:name w:val="ConsPlusTitle"/>
    <w:rsid w:val="006F0A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4958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495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49582C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9030BE"/>
    <w:pPr>
      <w:ind w:left="720"/>
      <w:contextualSpacing/>
    </w:pPr>
  </w:style>
  <w:style w:type="paragraph" w:customStyle="1" w:styleId="ConsPlusCell">
    <w:name w:val="ConsPlusCell"/>
    <w:uiPriority w:val="99"/>
    <w:rsid w:val="00233C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Title"/>
    <w:basedOn w:val="a"/>
    <w:link w:val="ae"/>
    <w:uiPriority w:val="10"/>
    <w:qFormat/>
    <w:rsid w:val="00F45C2C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e">
    <w:name w:val="Название Знак"/>
    <w:basedOn w:val="a0"/>
    <w:link w:val="ad"/>
    <w:uiPriority w:val="10"/>
    <w:rsid w:val="00F45C2C"/>
    <w:rPr>
      <w:b/>
      <w:sz w:val="24"/>
      <w:szCs w:val="24"/>
    </w:rPr>
  </w:style>
  <w:style w:type="paragraph" w:styleId="af">
    <w:name w:val="Subtitle"/>
    <w:basedOn w:val="a"/>
    <w:link w:val="af0"/>
    <w:qFormat/>
    <w:rsid w:val="00F45C2C"/>
    <w:pPr>
      <w:overflowPunct w:val="0"/>
      <w:jc w:val="center"/>
    </w:pPr>
    <w:rPr>
      <w:b/>
      <w:sz w:val="40"/>
      <w:szCs w:val="35"/>
    </w:rPr>
  </w:style>
  <w:style w:type="character" w:customStyle="1" w:styleId="af0">
    <w:name w:val="Подзаголовок Знак"/>
    <w:basedOn w:val="a0"/>
    <w:link w:val="af"/>
    <w:rsid w:val="00F45C2C"/>
    <w:rPr>
      <w:b/>
      <w:sz w:val="40"/>
      <w:szCs w:val="35"/>
    </w:rPr>
  </w:style>
  <w:style w:type="character" w:customStyle="1" w:styleId="10">
    <w:name w:val="Заголовок 1 Знак"/>
    <w:basedOn w:val="a0"/>
    <w:link w:val="1"/>
    <w:uiPriority w:val="9"/>
    <w:rsid w:val="00D41880"/>
    <w:rPr>
      <w:b/>
      <w:sz w:val="28"/>
    </w:rPr>
  </w:style>
  <w:style w:type="character" w:styleId="af1">
    <w:name w:val="Hyperlink"/>
    <w:basedOn w:val="a0"/>
    <w:uiPriority w:val="99"/>
    <w:semiHidden/>
    <w:unhideWhenUsed/>
    <w:rsid w:val="00D41880"/>
    <w:rPr>
      <w:color w:val="0000FF"/>
      <w:u w:val="single"/>
    </w:rPr>
  </w:style>
  <w:style w:type="character" w:customStyle="1" w:styleId="11">
    <w:name w:val="Основной текст Знак1"/>
    <w:link w:val="ab"/>
    <w:uiPriority w:val="99"/>
    <w:rsid w:val="00D41880"/>
    <w:rPr>
      <w:sz w:val="24"/>
      <w:szCs w:val="24"/>
    </w:rPr>
  </w:style>
  <w:style w:type="character" w:customStyle="1" w:styleId="af2">
    <w:name w:val="Основной текст Знак"/>
    <w:basedOn w:val="a0"/>
    <w:uiPriority w:val="99"/>
    <w:semiHidden/>
    <w:rsid w:val="00D41880"/>
  </w:style>
  <w:style w:type="character" w:customStyle="1" w:styleId="a4">
    <w:name w:val="Текст выноски Знак"/>
    <w:basedOn w:val="a0"/>
    <w:link w:val="a3"/>
    <w:uiPriority w:val="99"/>
    <w:semiHidden/>
    <w:rsid w:val="00D41880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D41880"/>
  </w:style>
  <w:style w:type="table" w:customStyle="1" w:styleId="-11">
    <w:name w:val="Светлый список - Акцент 11"/>
    <w:basedOn w:val="a1"/>
    <w:uiPriority w:val="61"/>
    <w:rsid w:val="00E0383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3">
    <w:name w:val="No Spacing"/>
    <w:uiPriority w:val="1"/>
    <w:qFormat/>
    <w:rsid w:val="00E038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0383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8;&#1088;&#1080;&#1085;&#1072;\Application%20Data\Microsoft\&#1064;&#1072;&#1073;&#1083;&#1086;&#1085;&#1099;\&#1040;&#1076;&#1084;&#1080;&#1085;&#1080;&#1089;&#1090;&#1088;&#1072;&#1094;&#1080;&#1103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19</Pages>
  <Words>7451</Words>
  <Characters>42477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5</cp:revision>
  <cp:lastPrinted>2022-02-10T13:19:00Z</cp:lastPrinted>
  <dcterms:created xsi:type="dcterms:W3CDTF">2023-02-03T05:48:00Z</dcterms:created>
  <dcterms:modified xsi:type="dcterms:W3CDTF">2023-02-22T06:39:00Z</dcterms:modified>
</cp:coreProperties>
</file>