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CF" w:rsidRPr="007172B6" w:rsidRDefault="00001DE7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r w:rsidR="0000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44EB" w:rsidRPr="00BD4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</w:t>
      </w:r>
      <w:r w:rsidR="00B33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C5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BD44EB" w:rsidRDefault="00BD44EB" w:rsidP="00BD44EB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B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Контрольно-счетной комиссии муниципального образования городское поселение «Город Малоярославец» (далее – КСК) </w:t>
      </w: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 квартале 201</w:t>
      </w:r>
      <w:r w:rsidR="00B3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была сконцентрирована, прежде всего, на экспертно-аналитической работе.</w:t>
      </w:r>
    </w:p>
    <w:p w:rsidR="00254500" w:rsidRDefault="00BD44EB" w:rsidP="00254500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 экспертно-аналитическим мероприятием заключительного квартала 201</w:t>
      </w:r>
      <w:r w:rsidR="00B3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стало проведение экспертизы бюджета муниципального образования городское поселение «Город Малоярославец» на 201</w:t>
      </w:r>
      <w:r w:rsidR="00AA3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A3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AA3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D4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 (далее – Проект бюджета) и подготовка соответствующего заключения по результатам проведения экспертизы.</w:t>
      </w:r>
    </w:p>
    <w:p w:rsidR="00BD44EB" w:rsidRPr="004D60E2" w:rsidRDefault="004D60E2" w:rsidP="00254500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проведении данного экспертно-аналитического мероприятия КСК были проанализированы основные показатели прогноза социально-экономического развития </w:t>
      </w:r>
      <w:r w:rsidR="006D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городское поселение «Город Малоярославец»</w:t>
      </w: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</w:t>
      </w:r>
      <w:r w:rsidR="00B3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</w:t>
      </w:r>
      <w:r w:rsidR="006D6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плановый период 20</w:t>
      </w:r>
      <w:r w:rsidR="00B3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B3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годов.</w:t>
      </w:r>
    </w:p>
    <w:p w:rsidR="00254500" w:rsidRDefault="004D60E2" w:rsidP="00254500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Осуществлена проверка соответствия Проекта бюджета, документов и материалов, представленных с Проектом бюджета, требованиям Бюджетного кодекса Российской Федерации и Положения о бюджетном процессе в муниципальном образовании городское поселение «Город Малоярославец».</w:t>
      </w:r>
    </w:p>
    <w:p w:rsidR="00254500" w:rsidRDefault="00254500" w:rsidP="00254500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Проведена проверка соответствия представленного Проекта бюджета действующему законодательству, оценено состояние нормативной и методической базы, регламентирующей порядок формирования проекта бюджета, обоснованность расчетов параметров основных прогнозных показателей бюджета.</w:t>
      </w:r>
    </w:p>
    <w:p w:rsidR="00254500" w:rsidRDefault="00254500" w:rsidP="00254500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экспертизы подготовлено и направлено в Городскую Думу муниципального образования городское поселение «Город Малоярославец» и Администрацию городского поселения</w:t>
      </w:r>
      <w:r w:rsidR="00FD6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на Проект бюджета.</w:t>
      </w:r>
    </w:p>
    <w:p w:rsidR="00254500" w:rsidRPr="00BB7979" w:rsidRDefault="00254500" w:rsidP="00254500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экспертизы Проекта бюджета было установлено, что при формировании Проекта бюджета были выдержаны требования норм Бюджетного кодекса Российской Федерации (далее – БК РФ) относительно предельного размера резервного фонда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Pr="00254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поселение «Город Малоярославец»</w:t>
      </w:r>
      <w:r w:rsidRPr="00254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(ст. 81 БК РФ), размера дефицита бюджета (ст. 92.1 БК РФ), предельного объема муниципального долга (ст. 107 БК РФ) и предельного объема расходов на его обслуживание (ст. 111 БК РФ).</w:t>
      </w:r>
    </w:p>
    <w:p w:rsidR="002F367C" w:rsidRDefault="00BB7979" w:rsidP="00A15C6A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>Также</w:t>
      </w:r>
      <w:r w:rsidR="00254500" w:rsidRPr="002F367C">
        <w:rPr>
          <w:color w:val="000000"/>
        </w:rPr>
        <w:t xml:space="preserve"> в рамках текущего бюджетного процесса в </w:t>
      </w:r>
      <w:r w:rsidR="009E2F26">
        <w:rPr>
          <w:color w:val="000000"/>
        </w:rPr>
        <w:t>муниципальном образовании городское поселение «Город Малоярославец»</w:t>
      </w:r>
      <w:r w:rsidR="00254500" w:rsidRPr="002F367C">
        <w:rPr>
          <w:color w:val="000000"/>
        </w:rPr>
        <w:t xml:space="preserve"> в </w:t>
      </w:r>
      <w:r w:rsidR="009E2F26">
        <w:rPr>
          <w:color w:val="000000"/>
        </w:rPr>
        <w:t>4 квартале</w:t>
      </w:r>
      <w:r w:rsidR="00254500" w:rsidRPr="002F367C">
        <w:rPr>
          <w:color w:val="000000"/>
        </w:rPr>
        <w:t xml:space="preserve"> 201</w:t>
      </w:r>
      <w:r w:rsidR="00B33909">
        <w:rPr>
          <w:color w:val="000000"/>
        </w:rPr>
        <w:t>8</w:t>
      </w:r>
      <w:r w:rsidR="00254500" w:rsidRPr="002F367C">
        <w:rPr>
          <w:color w:val="000000"/>
        </w:rPr>
        <w:t xml:space="preserve"> года:</w:t>
      </w:r>
    </w:p>
    <w:p w:rsidR="002F367C" w:rsidRDefault="002F367C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 w:rsidRPr="002F367C">
        <w:rPr>
          <w:color w:val="000000"/>
        </w:rPr>
        <w:t>- по результатам мониторинга бюджетного процесса в городском поселении «</w:t>
      </w:r>
      <w:r>
        <w:rPr>
          <w:color w:val="000000"/>
        </w:rPr>
        <w:t xml:space="preserve">Город </w:t>
      </w:r>
      <w:r w:rsidRPr="002F367C">
        <w:rPr>
          <w:color w:val="000000"/>
        </w:rPr>
        <w:t>Малоярославец», на основании отчета Администрации городского поселения об исполнении бюджета муниципального образования городское поселение «Город Малоярославец» за 9 месяцев 201</w:t>
      </w:r>
      <w:r w:rsidR="00B33909">
        <w:rPr>
          <w:color w:val="000000"/>
        </w:rPr>
        <w:t>8</w:t>
      </w:r>
      <w:r w:rsidRPr="002F367C">
        <w:rPr>
          <w:color w:val="000000"/>
        </w:rPr>
        <w:t xml:space="preserve"> года, была подготовлена аналитическая записка</w:t>
      </w:r>
      <w:r>
        <w:rPr>
          <w:color w:val="000000"/>
        </w:rPr>
        <w:t>;</w:t>
      </w:r>
    </w:p>
    <w:p w:rsidR="00B33909" w:rsidRDefault="004F06E1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>- заключение на проект решения Городской Думы муниципального образования городское поселение «Город Малоярославец» «О внесении изменений и дополнений в бюджет муниципального образования городское поселение «Город Малоярославец» на 2018 год и плановый период 2019 и 2020 годов».</w:t>
      </w:r>
    </w:p>
    <w:p w:rsidR="004F06E1" w:rsidRDefault="004F06E1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контрольной деятельности в 4-ом квартале </w:t>
      </w:r>
      <w:r w:rsidR="000F79E1">
        <w:rPr>
          <w:color w:val="000000"/>
        </w:rPr>
        <w:t>2018 года КСК были проведены следующие контрольные мероприятия:</w:t>
      </w:r>
    </w:p>
    <w:p w:rsidR="000F79E1" w:rsidRDefault="000F79E1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>- 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Унитарным муниципальным предприятием «Редакция газеты «Малоярославецкий край»;</w:t>
      </w:r>
    </w:p>
    <w:p w:rsidR="000F79E1" w:rsidRDefault="000F79E1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562CD">
        <w:rPr>
          <w:color w:val="000000"/>
        </w:rPr>
        <w:t>«Проверка устранения нарушений, выявленных по итогам контрольного мероприятия «Проверка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«Управление городского хозяйства» муниципального образования «Город Малоярославец».</w:t>
      </w:r>
    </w:p>
    <w:p w:rsidR="00F53F9B" w:rsidRDefault="00941FFD" w:rsidP="00F5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FFD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КСК </w:t>
      </w:r>
      <w:r w:rsidR="00F53F9B">
        <w:rPr>
          <w:rFonts w:ascii="Times New Roman" w:hAnsi="Times New Roman" w:cs="Times New Roman"/>
          <w:color w:val="000000"/>
          <w:sz w:val="24"/>
          <w:szCs w:val="24"/>
        </w:rPr>
        <w:t xml:space="preserve">в 4 квартале 2018 года </w:t>
      </w:r>
      <w:r w:rsidRPr="00941FFD">
        <w:rPr>
          <w:rFonts w:ascii="Times New Roman" w:hAnsi="Times New Roman" w:cs="Times New Roman"/>
          <w:color w:val="000000"/>
          <w:sz w:val="24"/>
          <w:szCs w:val="24"/>
        </w:rPr>
        <w:t>начата проверка</w:t>
      </w:r>
      <w:r>
        <w:rPr>
          <w:color w:val="000000"/>
        </w:rPr>
        <w:t xml:space="preserve"> </w:t>
      </w:r>
      <w:r w:rsidRPr="00941FFD">
        <w:rPr>
          <w:rFonts w:ascii="Times New Roman" w:hAnsi="Times New Roman" w:cs="Times New Roman"/>
          <w:sz w:val="24"/>
          <w:szCs w:val="24"/>
        </w:rPr>
        <w:t>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 «Управление энергетики и жилищно-коммунального хозяйства»</w:t>
      </w:r>
      <w:r w:rsidR="00F53F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находится в завершающей стадии. </w:t>
      </w:r>
    </w:p>
    <w:p w:rsidR="00F53F9B" w:rsidRDefault="00941FFD" w:rsidP="00F5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результатах данной проверки будут представлены в информации о деятельности КСК </w:t>
      </w:r>
      <w:r w:rsidR="00AA3D50">
        <w:rPr>
          <w:rFonts w:ascii="Times New Roman" w:hAnsi="Times New Roman" w:cs="Times New Roman"/>
          <w:sz w:val="24"/>
          <w:szCs w:val="24"/>
        </w:rPr>
        <w:t>за 1 квартал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FFD" w:rsidRPr="00F53F9B" w:rsidRDefault="00612C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F9B">
        <w:rPr>
          <w:rFonts w:ascii="Times New Roman" w:hAnsi="Times New Roman" w:cs="Times New Roman"/>
          <w:sz w:val="24"/>
          <w:szCs w:val="24"/>
        </w:rPr>
        <w:t xml:space="preserve">Аудит в сфере закупок, в соответствии со </w:t>
      </w:r>
      <w:r w:rsidR="00F53F9B" w:rsidRPr="00F53F9B">
        <w:rPr>
          <w:rFonts w:ascii="Times New Roman" w:hAnsi="Times New Roman" w:cs="Times New Roman"/>
          <w:sz w:val="24"/>
          <w:szCs w:val="24"/>
        </w:rPr>
        <w:t>статьей 98 Федерального закона от 05.04.2013 №44-ФЗ «</w:t>
      </w:r>
      <w:r w:rsidR="00F53F9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 проводился КСК в рамках контрольных мероприятий.</w:t>
      </w:r>
    </w:p>
    <w:p w:rsidR="00AD2FDB" w:rsidRDefault="00F53F9B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Унитарным муниципальным предприятием «Редакция газеты «Малоярославецкий край» </w:t>
      </w:r>
      <w:r w:rsidR="00AD2FDB">
        <w:rPr>
          <w:color w:val="000000"/>
        </w:rPr>
        <w:t>показала, что:</w:t>
      </w:r>
    </w:p>
    <w:p w:rsidR="004F06E1" w:rsidRDefault="00AD2FDB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>- при получении прибыли в проверяемом периоде, резервный фонд для покрытия убытков Редакцией сформирован не был;</w:t>
      </w:r>
    </w:p>
    <w:p w:rsidR="00AD2FDB" w:rsidRDefault="00AD2FDB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r>
        <w:rPr>
          <w:color w:val="000000"/>
        </w:rPr>
        <w:t>- в нарушение пп.6 п.7.2 Устава, представленное к проверке штатное расписание от 01.02.2017 № 1 не согласовано с Учредителем (Городской Думой муниципального образования городское поселение «Город Малоярославец»);</w:t>
      </w:r>
    </w:p>
    <w:p w:rsidR="004317E7" w:rsidRPr="004317E7" w:rsidRDefault="004317E7" w:rsidP="006D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4317E7">
        <w:rPr>
          <w:rFonts w:ascii="Times New Roman" w:hAnsi="Times New Roman" w:cs="Times New Roman"/>
          <w:sz w:val="24"/>
          <w:szCs w:val="24"/>
        </w:rPr>
        <w:t>в нарушение</w:t>
      </w:r>
      <w:r w:rsidRPr="004317E7">
        <w:rPr>
          <w:rFonts w:ascii="Times New Roman" w:eastAsia="Calibri" w:hAnsi="Times New Roman" w:cs="Times New Roman"/>
          <w:sz w:val="24"/>
          <w:szCs w:val="24"/>
        </w:rPr>
        <w:t xml:space="preserve"> ч. 2 ст. 4 </w:t>
      </w:r>
      <w:r w:rsidRPr="004317E7">
        <w:rPr>
          <w:rFonts w:ascii="Times New Roman" w:hAnsi="Times New Roman" w:cs="Times New Roman"/>
          <w:sz w:val="24"/>
          <w:szCs w:val="24"/>
        </w:rPr>
        <w:t>Федерального закона № 223-ФЗ,</w:t>
      </w:r>
      <w:r w:rsidRPr="004317E7">
        <w:rPr>
          <w:rFonts w:ascii="Times New Roman" w:eastAsia="Calibri" w:hAnsi="Times New Roman" w:cs="Times New Roman"/>
          <w:sz w:val="24"/>
          <w:szCs w:val="24"/>
        </w:rPr>
        <w:t xml:space="preserve"> План закупки товаров на 2016 год Редакцией</w:t>
      </w:r>
      <w:r w:rsidRPr="004317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9" w:history="1"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317E7">
        <w:rPr>
          <w:rFonts w:ascii="Times New Roman" w:hAnsi="Times New Roman" w:cs="Times New Roman"/>
          <w:sz w:val="24"/>
          <w:szCs w:val="24"/>
        </w:rPr>
        <w:t xml:space="preserve"> не размещен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7E7" w:rsidRPr="004317E7" w:rsidRDefault="004317E7" w:rsidP="006D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E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7E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0" w:history="1"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ч. 19 ст. 4</w:t>
        </w:r>
      </w:hyperlink>
      <w:r w:rsidRPr="004317E7">
        <w:rPr>
          <w:rFonts w:ascii="Times New Roman" w:hAnsi="Times New Roman" w:cs="Times New Roman"/>
          <w:sz w:val="24"/>
          <w:szCs w:val="24"/>
        </w:rPr>
        <w:t xml:space="preserve"> Закона № 223-ФЗ, УМП «Редакция газеты «Малоярославецкий край» на официальном сайте единой информационной системы в информационно-телекоммуникационной сети «Интернет» </w:t>
      </w:r>
      <w:hyperlink r:id="rId11" w:history="1"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317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317E7">
        <w:rPr>
          <w:rFonts w:ascii="Times New Roman" w:hAnsi="Times New Roman" w:cs="Times New Roman"/>
          <w:sz w:val="24"/>
          <w:szCs w:val="24"/>
        </w:rPr>
        <w:t xml:space="preserve"> за 2016 год не размещала. </w:t>
      </w:r>
    </w:p>
    <w:p w:rsidR="000D305E" w:rsidRPr="008708A7" w:rsidRDefault="000D305E" w:rsidP="000D305E">
      <w:pPr>
        <w:pStyle w:val="ConsPlusNormal"/>
        <w:ind w:firstLine="709"/>
        <w:jc w:val="both"/>
      </w:pPr>
      <w:r w:rsidRPr="008708A7">
        <w:t xml:space="preserve">Согласно данных </w:t>
      </w:r>
      <w:r>
        <w:t>бухгалтерской отчетности Редакции</w:t>
      </w:r>
      <w:r w:rsidRPr="008708A7">
        <w:t>:</w:t>
      </w:r>
    </w:p>
    <w:p w:rsidR="000D305E" w:rsidRPr="008708A7" w:rsidRDefault="000D305E" w:rsidP="000D305E">
      <w:pPr>
        <w:pStyle w:val="ConsPlusNormal"/>
        <w:ind w:firstLine="709"/>
        <w:jc w:val="both"/>
      </w:pPr>
      <w:r w:rsidRPr="008708A7">
        <w:t xml:space="preserve">- за 2016 год сумма полученных доходов составила 6 351 600 рублей, расходы в 2016 году произведены на сумму 6 315 542 рубля; </w:t>
      </w:r>
    </w:p>
    <w:p w:rsidR="000D305E" w:rsidRPr="008708A7" w:rsidRDefault="000D305E" w:rsidP="000D305E">
      <w:pPr>
        <w:pStyle w:val="ConsPlusNormal"/>
        <w:ind w:firstLine="709"/>
        <w:jc w:val="both"/>
      </w:pPr>
      <w:r w:rsidRPr="008708A7">
        <w:t>- за 2017 год сумма полученных доходов составила 6 215 298 рублей, расходы в 2017 году произведены на сумму 6 169 305 рублей.</w:t>
      </w:r>
    </w:p>
    <w:p w:rsidR="000D305E" w:rsidRPr="000D305E" w:rsidRDefault="000D305E" w:rsidP="000D305E">
      <w:pPr>
        <w:pStyle w:val="ConsPlusNormal"/>
        <w:ind w:firstLine="709"/>
        <w:jc w:val="both"/>
      </w:pPr>
      <w:r w:rsidRPr="000D305E">
        <w:t xml:space="preserve">В </w:t>
      </w:r>
      <w:r>
        <w:t>результате проведенного</w:t>
      </w:r>
      <w:r w:rsidRPr="000D305E">
        <w:t xml:space="preserve"> КСК анализ</w:t>
      </w:r>
      <w:r>
        <w:t>а</w:t>
      </w:r>
      <w:r w:rsidRPr="000D305E">
        <w:t xml:space="preserve"> структуры доходов и </w:t>
      </w:r>
      <w:r>
        <w:t>расходов за 2016 год и 2017 год, установлено следующее.</w:t>
      </w:r>
    </w:p>
    <w:p w:rsidR="000D305E" w:rsidRPr="000D305E" w:rsidRDefault="000D305E" w:rsidP="000D305E">
      <w:pPr>
        <w:pStyle w:val="ConsPlusNormal"/>
        <w:ind w:firstLine="709"/>
        <w:jc w:val="both"/>
      </w:pPr>
      <w:r>
        <w:t>П</w:t>
      </w:r>
      <w:r w:rsidRPr="000D305E">
        <w:t>реобладающими в структуре выручки в проверяемом периоде являлись дотации из бюджета муниципального образования городское поселение «Город Малоярославец», которые сложились в 2016 году – 75%, в 2017 году - 71%.</w:t>
      </w:r>
    </w:p>
    <w:p w:rsidR="000D305E" w:rsidRPr="000D305E" w:rsidRDefault="000D305E" w:rsidP="000D305E">
      <w:pPr>
        <w:pStyle w:val="ConsPlusNormal"/>
        <w:ind w:firstLine="709"/>
        <w:jc w:val="both"/>
      </w:pPr>
      <w:r w:rsidRPr="000D305E">
        <w:t xml:space="preserve"> Наименьший процент в общей структуре доходов Редакции приходится на доходы от реализации газет, который составлял в 2016</w:t>
      </w:r>
      <w:r w:rsidR="00AA3D50">
        <w:t xml:space="preserve"> году- 46,9 тыс. рублей, в </w:t>
      </w:r>
      <w:r w:rsidRPr="000D305E">
        <w:t>2017 году</w:t>
      </w:r>
      <w:r w:rsidR="00AA3D50">
        <w:t xml:space="preserve">- 45,9 тыс. рублей или </w:t>
      </w:r>
      <w:r w:rsidRPr="000D305E">
        <w:t>0,7%.</w:t>
      </w:r>
    </w:p>
    <w:p w:rsidR="000D305E" w:rsidRDefault="000D305E" w:rsidP="000D305E">
      <w:pPr>
        <w:pStyle w:val="a5"/>
        <w:spacing w:after="0" w:line="240" w:lineRule="auto"/>
        <w:ind w:left="0" w:firstLine="709"/>
        <w:jc w:val="both"/>
        <w:rPr>
          <w:rFonts w:eastAsia="Calibri"/>
        </w:rPr>
      </w:pPr>
      <w:r w:rsidRPr="000D305E">
        <w:rPr>
          <w:rFonts w:ascii="Times New Roman" w:eastAsia="Calibri" w:hAnsi="Times New Roman" w:cs="Times New Roman"/>
          <w:sz w:val="24"/>
          <w:szCs w:val="24"/>
        </w:rPr>
        <w:t>Анализом предоставленной Редакцией информации КСК установила, что  уменьшение дохода Редакции в 2017 году явилось следствием снижения доходов от подписки на 57,37 тыс. рублей и доходов от размещения рекламы на 17,3 тыс. рублей</w:t>
      </w:r>
      <w:r w:rsidRPr="008708A7">
        <w:rPr>
          <w:rFonts w:eastAsia="Calibri"/>
        </w:rPr>
        <w:t>.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05E">
        <w:rPr>
          <w:rFonts w:ascii="Times New Roman" w:hAnsi="Times New Roman" w:cs="Times New Roman"/>
          <w:sz w:val="24"/>
          <w:szCs w:val="24"/>
        </w:rPr>
        <w:t>сновной удельный вес в структуре расходов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Pr="000D305E">
        <w:rPr>
          <w:rFonts w:ascii="Times New Roman" w:hAnsi="Times New Roman" w:cs="Times New Roman"/>
          <w:sz w:val="24"/>
          <w:szCs w:val="24"/>
        </w:rPr>
        <w:t xml:space="preserve"> занимают: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lastRenderedPageBreak/>
        <w:t>- в 2016 году – оплата труда – 46,6%, услуги типографии – 23,1%, налоги на оплату труда – 13,8%;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- в 2017 году – оплата труда – 51,6%,услуги типографии – 18,6%,  налоги на оплату труда – 15,3%.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Расходы УМП «Редакция газеты «Малоярославецкий край» в 2017 году по сравнению с 2016 годом уменьшились на 435,41 тыс. рублей или на 6,5%.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В основном уменьшение явилось следствием сокращения: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- типографских расходов на 380,7 тыс. рублей;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- услуг связи на 21,27 тыс. рублей;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- коммунальных услуг на 127,57 тыс. рублей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- общехозяйственных расходов на 64,6 тыс. рублей.</w:t>
      </w:r>
    </w:p>
    <w:p w:rsidR="000D305E" w:rsidRPr="000D305E" w:rsidRDefault="000D305E" w:rsidP="000D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5E">
        <w:rPr>
          <w:rFonts w:ascii="Times New Roman" w:hAnsi="Times New Roman" w:cs="Times New Roman"/>
          <w:sz w:val="24"/>
          <w:szCs w:val="24"/>
        </w:rPr>
        <w:t>Таким образом, в результате сокращения выручки от подписки и рекламы, доходы Редакции в 2017 году уменьшились на 3,9%. Сокращение расходов Редакции в 2017 году произошло на 6,5%.</w:t>
      </w:r>
    </w:p>
    <w:p w:rsidR="00AD2FDB" w:rsidRDefault="00827A13" w:rsidP="00AD2FD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 итогам проведения контрольного мероприятия</w:t>
      </w:r>
      <w:r w:rsidR="00AD2FDB">
        <w:rPr>
          <w:color w:val="000000"/>
        </w:rPr>
        <w:t xml:space="preserve"> «Проверка устранения нарушений, выявленных по итогам контрольного мероприятия «Проверка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«Управление городского хозяйства» муниципального образования «Город Малоярославец» было установлено, что в результате проделанной Предприятием работы по учету замечаний и устранению нарушений</w:t>
      </w:r>
      <w:proofErr w:type="gramEnd"/>
      <w:r w:rsidR="00AD2FDB">
        <w:rPr>
          <w:color w:val="000000"/>
        </w:rPr>
        <w:t xml:space="preserve">, отмеченных и выявленных соответственно по результатам проверки КСК 2017 года, устранено полностью 10 нарушений и замечаний, 1 нарушение находится в стадии устранения.  </w:t>
      </w:r>
    </w:p>
    <w:p w:rsidR="004F06E1" w:rsidRDefault="004F06E1" w:rsidP="002F367C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</w:rPr>
      </w:pPr>
    </w:p>
    <w:sectPr w:rsidR="004F06E1" w:rsidSect="00CB46F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4E" w:rsidRDefault="006E314E" w:rsidP="00CB46F0">
      <w:pPr>
        <w:spacing w:after="0" w:line="240" w:lineRule="auto"/>
      </w:pPr>
      <w:r>
        <w:separator/>
      </w:r>
    </w:p>
  </w:endnote>
  <w:endnote w:type="continuationSeparator" w:id="0">
    <w:p w:rsidR="006E314E" w:rsidRDefault="006E314E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4E" w:rsidRDefault="006E314E" w:rsidP="00CB46F0">
      <w:pPr>
        <w:spacing w:after="0" w:line="240" w:lineRule="auto"/>
      </w:pPr>
      <w:r>
        <w:separator/>
      </w:r>
    </w:p>
  </w:footnote>
  <w:footnote w:type="continuationSeparator" w:id="0">
    <w:p w:rsidR="006E314E" w:rsidRDefault="006E314E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47"/>
      <w:docPartObj>
        <w:docPartGallery w:val="Page Numbers (Top of Page)"/>
        <w:docPartUnique/>
      </w:docPartObj>
    </w:sdtPr>
    <w:sdtEndPr/>
    <w:sdtContent>
      <w:p w:rsidR="00F53F9B" w:rsidRDefault="006E31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F9B" w:rsidRDefault="00F53F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A9"/>
    <w:rsid w:val="00000339"/>
    <w:rsid w:val="00001DE7"/>
    <w:rsid w:val="000049AC"/>
    <w:rsid w:val="00014044"/>
    <w:rsid w:val="00014DC3"/>
    <w:rsid w:val="000302A0"/>
    <w:rsid w:val="000453CA"/>
    <w:rsid w:val="0004644F"/>
    <w:rsid w:val="00062EC3"/>
    <w:rsid w:val="00067857"/>
    <w:rsid w:val="00072070"/>
    <w:rsid w:val="00072DD4"/>
    <w:rsid w:val="0009652A"/>
    <w:rsid w:val="000A198C"/>
    <w:rsid w:val="000A33A7"/>
    <w:rsid w:val="000B1C75"/>
    <w:rsid w:val="000C14BE"/>
    <w:rsid w:val="000C3C52"/>
    <w:rsid w:val="000D305E"/>
    <w:rsid w:val="000D5CEE"/>
    <w:rsid w:val="000F79E1"/>
    <w:rsid w:val="001070DF"/>
    <w:rsid w:val="001078DF"/>
    <w:rsid w:val="00110A36"/>
    <w:rsid w:val="00111367"/>
    <w:rsid w:val="0011160E"/>
    <w:rsid w:val="00115757"/>
    <w:rsid w:val="00130467"/>
    <w:rsid w:val="00133564"/>
    <w:rsid w:val="00135C7B"/>
    <w:rsid w:val="00155C04"/>
    <w:rsid w:val="00177D82"/>
    <w:rsid w:val="0018262D"/>
    <w:rsid w:val="001865FF"/>
    <w:rsid w:val="001B2C9F"/>
    <w:rsid w:val="001C0E11"/>
    <w:rsid w:val="001E33F4"/>
    <w:rsid w:val="001E3CDD"/>
    <w:rsid w:val="001E3FD4"/>
    <w:rsid w:val="001F094E"/>
    <w:rsid w:val="001F0C53"/>
    <w:rsid w:val="001F4352"/>
    <w:rsid w:val="00207C04"/>
    <w:rsid w:val="00215FF2"/>
    <w:rsid w:val="002368CB"/>
    <w:rsid w:val="00237719"/>
    <w:rsid w:val="002377B8"/>
    <w:rsid w:val="00251F52"/>
    <w:rsid w:val="00254500"/>
    <w:rsid w:val="002562CD"/>
    <w:rsid w:val="00262B37"/>
    <w:rsid w:val="002A01E2"/>
    <w:rsid w:val="002A62CC"/>
    <w:rsid w:val="002B1BC6"/>
    <w:rsid w:val="002B714E"/>
    <w:rsid w:val="002E6952"/>
    <w:rsid w:val="002F367C"/>
    <w:rsid w:val="002F58C9"/>
    <w:rsid w:val="00301B74"/>
    <w:rsid w:val="003119E3"/>
    <w:rsid w:val="00311F7B"/>
    <w:rsid w:val="00313EF6"/>
    <w:rsid w:val="00336FEE"/>
    <w:rsid w:val="00370A8E"/>
    <w:rsid w:val="003A7EEF"/>
    <w:rsid w:val="003B37AB"/>
    <w:rsid w:val="003B7050"/>
    <w:rsid w:val="003B7677"/>
    <w:rsid w:val="003B7ACE"/>
    <w:rsid w:val="003C1CF4"/>
    <w:rsid w:val="003C69EB"/>
    <w:rsid w:val="003D2241"/>
    <w:rsid w:val="003D289D"/>
    <w:rsid w:val="003D6FB5"/>
    <w:rsid w:val="003E28FA"/>
    <w:rsid w:val="0041070B"/>
    <w:rsid w:val="00415884"/>
    <w:rsid w:val="004317E7"/>
    <w:rsid w:val="00433510"/>
    <w:rsid w:val="00467542"/>
    <w:rsid w:val="00467943"/>
    <w:rsid w:val="004701E3"/>
    <w:rsid w:val="00471A2F"/>
    <w:rsid w:val="00486668"/>
    <w:rsid w:val="00494CA9"/>
    <w:rsid w:val="004A28C9"/>
    <w:rsid w:val="004A7352"/>
    <w:rsid w:val="004C1890"/>
    <w:rsid w:val="004C1EF3"/>
    <w:rsid w:val="004D276D"/>
    <w:rsid w:val="004D60E2"/>
    <w:rsid w:val="004F06E1"/>
    <w:rsid w:val="004F1E60"/>
    <w:rsid w:val="005110E9"/>
    <w:rsid w:val="00516FE0"/>
    <w:rsid w:val="00532223"/>
    <w:rsid w:val="00556833"/>
    <w:rsid w:val="00563B59"/>
    <w:rsid w:val="00573A94"/>
    <w:rsid w:val="005750E9"/>
    <w:rsid w:val="00594821"/>
    <w:rsid w:val="005A1AC4"/>
    <w:rsid w:val="005A2E0E"/>
    <w:rsid w:val="005B0D1D"/>
    <w:rsid w:val="005C47FE"/>
    <w:rsid w:val="005D05FE"/>
    <w:rsid w:val="005D5CB9"/>
    <w:rsid w:val="005E0B67"/>
    <w:rsid w:val="005E1B96"/>
    <w:rsid w:val="005F5759"/>
    <w:rsid w:val="00601E57"/>
    <w:rsid w:val="00603E35"/>
    <w:rsid w:val="006074EE"/>
    <w:rsid w:val="00612C5E"/>
    <w:rsid w:val="00634C89"/>
    <w:rsid w:val="006408A6"/>
    <w:rsid w:val="00643897"/>
    <w:rsid w:val="0068620E"/>
    <w:rsid w:val="006918F5"/>
    <w:rsid w:val="006B3701"/>
    <w:rsid w:val="006B67FD"/>
    <w:rsid w:val="006C5C95"/>
    <w:rsid w:val="006D17F0"/>
    <w:rsid w:val="006D67F9"/>
    <w:rsid w:val="006E314E"/>
    <w:rsid w:val="006F5F3D"/>
    <w:rsid w:val="00700684"/>
    <w:rsid w:val="007124D0"/>
    <w:rsid w:val="00721AAE"/>
    <w:rsid w:val="00726838"/>
    <w:rsid w:val="00755C6F"/>
    <w:rsid w:val="00763B06"/>
    <w:rsid w:val="00764962"/>
    <w:rsid w:val="00764AD9"/>
    <w:rsid w:val="00766C41"/>
    <w:rsid w:val="00772F70"/>
    <w:rsid w:val="00775941"/>
    <w:rsid w:val="007905DB"/>
    <w:rsid w:val="007919A2"/>
    <w:rsid w:val="007D4970"/>
    <w:rsid w:val="007D78F4"/>
    <w:rsid w:val="007F179A"/>
    <w:rsid w:val="008014AD"/>
    <w:rsid w:val="00827392"/>
    <w:rsid w:val="00827A13"/>
    <w:rsid w:val="0085739E"/>
    <w:rsid w:val="008624BC"/>
    <w:rsid w:val="008D21D3"/>
    <w:rsid w:val="008D7659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1FFD"/>
    <w:rsid w:val="00944050"/>
    <w:rsid w:val="0095312D"/>
    <w:rsid w:val="00962B10"/>
    <w:rsid w:val="0096772E"/>
    <w:rsid w:val="00980983"/>
    <w:rsid w:val="00982998"/>
    <w:rsid w:val="009A144C"/>
    <w:rsid w:val="009B0189"/>
    <w:rsid w:val="009C312A"/>
    <w:rsid w:val="009C5D8A"/>
    <w:rsid w:val="009E0359"/>
    <w:rsid w:val="009E2F26"/>
    <w:rsid w:val="00A10941"/>
    <w:rsid w:val="00A15C6A"/>
    <w:rsid w:val="00A20677"/>
    <w:rsid w:val="00A30A6A"/>
    <w:rsid w:val="00A737E7"/>
    <w:rsid w:val="00A82193"/>
    <w:rsid w:val="00A8492B"/>
    <w:rsid w:val="00AA3D50"/>
    <w:rsid w:val="00AA6B64"/>
    <w:rsid w:val="00AD2FDB"/>
    <w:rsid w:val="00AE052F"/>
    <w:rsid w:val="00AE5A62"/>
    <w:rsid w:val="00B0302B"/>
    <w:rsid w:val="00B14FB9"/>
    <w:rsid w:val="00B33909"/>
    <w:rsid w:val="00B37CFE"/>
    <w:rsid w:val="00B37DA7"/>
    <w:rsid w:val="00B43086"/>
    <w:rsid w:val="00B46C4C"/>
    <w:rsid w:val="00B73639"/>
    <w:rsid w:val="00B73DF7"/>
    <w:rsid w:val="00B74F41"/>
    <w:rsid w:val="00B83BE1"/>
    <w:rsid w:val="00B86B12"/>
    <w:rsid w:val="00BA38FF"/>
    <w:rsid w:val="00BB67FC"/>
    <w:rsid w:val="00BB7979"/>
    <w:rsid w:val="00BC106D"/>
    <w:rsid w:val="00BC5C02"/>
    <w:rsid w:val="00BC72E6"/>
    <w:rsid w:val="00BD44EB"/>
    <w:rsid w:val="00BE6D18"/>
    <w:rsid w:val="00BF30F2"/>
    <w:rsid w:val="00C0309D"/>
    <w:rsid w:val="00C03DC9"/>
    <w:rsid w:val="00C04C67"/>
    <w:rsid w:val="00C069D2"/>
    <w:rsid w:val="00C3251A"/>
    <w:rsid w:val="00C61CD0"/>
    <w:rsid w:val="00C82D25"/>
    <w:rsid w:val="00C86C63"/>
    <w:rsid w:val="00C95446"/>
    <w:rsid w:val="00CB46F0"/>
    <w:rsid w:val="00CB517E"/>
    <w:rsid w:val="00D017BE"/>
    <w:rsid w:val="00D13B3D"/>
    <w:rsid w:val="00D233CA"/>
    <w:rsid w:val="00D30DBA"/>
    <w:rsid w:val="00D317C1"/>
    <w:rsid w:val="00D320B2"/>
    <w:rsid w:val="00D33078"/>
    <w:rsid w:val="00D35218"/>
    <w:rsid w:val="00D35B27"/>
    <w:rsid w:val="00D37D86"/>
    <w:rsid w:val="00D609E2"/>
    <w:rsid w:val="00DA01D2"/>
    <w:rsid w:val="00DA2CA5"/>
    <w:rsid w:val="00DB19F4"/>
    <w:rsid w:val="00DC0F22"/>
    <w:rsid w:val="00DE105D"/>
    <w:rsid w:val="00DF6E26"/>
    <w:rsid w:val="00E01C7B"/>
    <w:rsid w:val="00E1125A"/>
    <w:rsid w:val="00E40507"/>
    <w:rsid w:val="00E52288"/>
    <w:rsid w:val="00E64544"/>
    <w:rsid w:val="00E90EB4"/>
    <w:rsid w:val="00EA08CB"/>
    <w:rsid w:val="00EA712C"/>
    <w:rsid w:val="00EC65F7"/>
    <w:rsid w:val="00ED30AC"/>
    <w:rsid w:val="00EE431C"/>
    <w:rsid w:val="00EF6BB4"/>
    <w:rsid w:val="00EF7BB2"/>
    <w:rsid w:val="00F179D4"/>
    <w:rsid w:val="00F31C0B"/>
    <w:rsid w:val="00F53E6E"/>
    <w:rsid w:val="00F53F9B"/>
    <w:rsid w:val="00F54647"/>
    <w:rsid w:val="00F721C1"/>
    <w:rsid w:val="00F93A29"/>
    <w:rsid w:val="00F95092"/>
    <w:rsid w:val="00F97C01"/>
    <w:rsid w:val="00FA0FCF"/>
    <w:rsid w:val="00FA7772"/>
    <w:rsid w:val="00FD2787"/>
    <w:rsid w:val="00FD667F"/>
    <w:rsid w:val="00FE448E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B80D5B2F2B6DE7E26204067D016DFA9099D604F7FA945F6AF0C968F0656C59FB33EFCAmE0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C672-5726-45CC-8F3E-EB711E6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cp:lastPrinted>2017-10-19T10:15:00Z</cp:lastPrinted>
  <dcterms:created xsi:type="dcterms:W3CDTF">2019-01-21T08:23:00Z</dcterms:created>
  <dcterms:modified xsi:type="dcterms:W3CDTF">2019-02-05T08:05:00Z</dcterms:modified>
</cp:coreProperties>
</file>