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EE" w:rsidRPr="00A025CB" w:rsidRDefault="004509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B4E72" w:rsidRPr="00EF1A7C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РЕШЕНИЕ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от 16 июня 2011 г. N 110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9EE" w:rsidRPr="00EF1A7C" w:rsidRDefault="004509EE" w:rsidP="00EF1A7C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EF1A7C">
        <w:rPr>
          <w:rFonts w:ascii="Times New Roman" w:hAnsi="Times New Roman" w:cs="Times New Roman"/>
          <w:i/>
          <w:sz w:val="24"/>
          <w:szCs w:val="24"/>
        </w:rPr>
        <w:t>О ПОРЯДКЕ ИСЧИСЛЕНИЯ АРЕНДНОЙ ПЛАТЫ ЗА ЗЕМЕЛЬНЫЕ УЧАСТКИ,</w:t>
      </w:r>
      <w:r w:rsidR="00EF1A7C" w:rsidRPr="00EF1A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A7C">
        <w:rPr>
          <w:rFonts w:ascii="Times New Roman" w:hAnsi="Times New Roman" w:cs="Times New Roman"/>
          <w:i/>
          <w:sz w:val="24"/>
          <w:szCs w:val="24"/>
        </w:rPr>
        <w:t>НАХОДЯЩИЕСЯ В СОБСТВЕННОСТИ МО ГП "ГОРОД МАЛОЯРОСЛАВЕЦ"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A025CB">
          <w:rPr>
            <w:rFonts w:ascii="Times New Roman" w:hAnsi="Times New Roman" w:cs="Times New Roman"/>
            <w:sz w:val="24"/>
            <w:szCs w:val="24"/>
          </w:rPr>
          <w:t>ст. 22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025CB">
          <w:rPr>
            <w:rFonts w:ascii="Times New Roman" w:hAnsi="Times New Roman" w:cs="Times New Roman"/>
            <w:sz w:val="24"/>
            <w:szCs w:val="24"/>
          </w:rPr>
          <w:t>ст. 20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025CB">
          <w:rPr>
            <w:rFonts w:ascii="Times New Roman" w:hAnsi="Times New Roman" w:cs="Times New Roman"/>
            <w:sz w:val="24"/>
            <w:szCs w:val="24"/>
          </w:rPr>
          <w:t>ст. 65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 Земельного кодекса РФ, </w:t>
      </w:r>
      <w:hyperlink r:id="rId8" w:history="1">
        <w:r w:rsidRPr="00A025CB">
          <w:rPr>
            <w:rFonts w:ascii="Times New Roman" w:hAnsi="Times New Roman" w:cs="Times New Roman"/>
            <w:sz w:val="24"/>
            <w:szCs w:val="24"/>
          </w:rPr>
          <w:t>п. 10 ст. 3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N 137-ФЗ "О введении в действие Земельного кодекса РФ" (в ред. от 24.07.2007 N 212-ФЗ), руководствуясь </w:t>
      </w:r>
      <w:hyperlink r:id="rId9" w:history="1">
        <w:r w:rsidRPr="00A025CB">
          <w:rPr>
            <w:rFonts w:ascii="Times New Roman" w:hAnsi="Times New Roman" w:cs="Times New Roman"/>
            <w:sz w:val="24"/>
            <w:szCs w:val="24"/>
          </w:rPr>
          <w:t>ст. 26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 Устава МО ГП "Город Малоярославец", городская Дума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РЕШИЛА: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1. Установить, что с 1 июля 2011 г. размер арендной платы за земельные участки, находящиеся в собс</w:t>
      </w:r>
      <w:bookmarkStart w:id="0" w:name="_GoBack"/>
      <w:bookmarkEnd w:id="0"/>
      <w:r w:rsidRPr="00A025CB">
        <w:rPr>
          <w:rFonts w:ascii="Times New Roman" w:hAnsi="Times New Roman" w:cs="Times New Roman"/>
          <w:sz w:val="24"/>
          <w:szCs w:val="24"/>
        </w:rPr>
        <w:t xml:space="preserve">твенности муниципального образования городского поселения "Город Малоярославец", определяется в </w:t>
      </w:r>
      <w:hyperlink w:anchor="P37" w:history="1">
        <w:r w:rsidRPr="00A025C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025CB">
        <w:rPr>
          <w:rFonts w:ascii="Times New Roman" w:hAnsi="Times New Roman" w:cs="Times New Roman"/>
          <w:sz w:val="24"/>
          <w:szCs w:val="24"/>
        </w:rPr>
        <w:t>, утвержденном настоящим Решением.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7" w:history="1">
        <w:r w:rsidRPr="00A025C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 и ее оплаты за земельные участки, являющиеся собственностью муниципального образования городского поселения "Город Малоярославец" (приложение N 1).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3. Решение вступает в силу с момента его опубликования.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hyperlink r:id="rId10" w:history="1">
        <w:r w:rsidRPr="00A025C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A025CB">
        <w:rPr>
          <w:rFonts w:ascii="Times New Roman" w:hAnsi="Times New Roman" w:cs="Times New Roman"/>
          <w:sz w:val="24"/>
          <w:szCs w:val="24"/>
        </w:rPr>
        <w:t xml:space="preserve"> городской Думы от 28.01.2010 N 401 "О порядке исчисления арендной платы за земельные участки, находящиеся в собственности МО ГП "Город Малоярославец".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5. Главному редактору газеты "Малоярославецкий край" опубликовать настоящее Решение в печати.</w:t>
      </w:r>
    </w:p>
    <w:p w:rsidR="004509EE" w:rsidRPr="00A025CB" w:rsidRDefault="004509EE" w:rsidP="00EF1A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 w:rsidP="00EF1A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509EE" w:rsidRPr="00A025CB" w:rsidRDefault="004509EE" w:rsidP="00EF1A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"Город Малоярославец"</w:t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r w:rsidR="00EF1A7C" w:rsidRPr="00EF1A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5CB">
        <w:rPr>
          <w:rFonts w:ascii="Times New Roman" w:hAnsi="Times New Roman" w:cs="Times New Roman"/>
          <w:sz w:val="24"/>
          <w:szCs w:val="24"/>
        </w:rPr>
        <w:t>А.И.Митряшкин</w:t>
      </w:r>
      <w:proofErr w:type="spellEnd"/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к Решению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4509EE" w:rsidRPr="00A025CB" w:rsidRDefault="0045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от 16 июня 2011 г. N 110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A025CB">
        <w:rPr>
          <w:rFonts w:ascii="Times New Roman" w:hAnsi="Times New Roman" w:cs="Times New Roman"/>
          <w:sz w:val="24"/>
          <w:szCs w:val="24"/>
        </w:rPr>
        <w:t>ПОРЯДОК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ОПРЕДЕЛЕНИЯ РАЗМЕРА АРЕНДНОЙ ПЛАТЫ ЗА ЗЕМЕЛЬНЫЕ УЧАСТКИ,</w:t>
      </w:r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5CB">
        <w:rPr>
          <w:rFonts w:ascii="Times New Roman" w:hAnsi="Times New Roman" w:cs="Times New Roman"/>
          <w:sz w:val="24"/>
          <w:szCs w:val="24"/>
        </w:rPr>
        <w:t>НАХОДЯЩИЕСЯ В СОБСТВЕННОСТИ МУНИЦИПАЛЬНОГО ОБРАЗОВАНИЯ</w:t>
      </w:r>
      <w:proofErr w:type="gramEnd"/>
    </w:p>
    <w:p w:rsidR="004509EE" w:rsidRPr="00A025CB" w:rsidRDefault="004509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ГОРОДСКОГО ПОСЕЛЕНИЯ "ГОРОД МАЛОЯРОСЛАВЕЦ"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Размер годовой арендной платы за 1 кв. м определяется по формуле: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А = С x</w:t>
      </w:r>
      <w:proofErr w:type="gramStart"/>
      <w:r w:rsidRPr="00A025C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>,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A025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- размер арендной платы в рублях в год;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5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- ставка арендной платы в процентах к кадастровой стоимости земельного участка;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5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 в рублях за 1 кв. м в год, утвержденная в результате кадастровой оценки земель.</w:t>
      </w:r>
    </w:p>
    <w:p w:rsidR="004509EE" w:rsidRPr="00A025CB" w:rsidRDefault="00EF1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1" w:history="1">
        <w:r w:rsidR="004509EE" w:rsidRPr="00A025CB">
          <w:rPr>
            <w:rFonts w:ascii="Times New Roman" w:hAnsi="Times New Roman" w:cs="Times New Roman"/>
            <w:sz w:val="24"/>
            <w:szCs w:val="24"/>
          </w:rPr>
          <w:t>Ставки арендной платы</w:t>
        </w:r>
      </w:hyperlink>
      <w:r w:rsidR="004509EE" w:rsidRPr="00A025CB">
        <w:rPr>
          <w:rFonts w:ascii="Times New Roman" w:hAnsi="Times New Roman" w:cs="Times New Roman"/>
          <w:sz w:val="24"/>
          <w:szCs w:val="24"/>
        </w:rPr>
        <w:t xml:space="preserve"> в процентах от кадастровой стоимости земельного участка за использование земельных участков приведены в таблице N 1.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A025CB">
        <w:rPr>
          <w:rFonts w:ascii="Times New Roman" w:hAnsi="Times New Roman" w:cs="Times New Roman"/>
          <w:sz w:val="24"/>
          <w:szCs w:val="24"/>
        </w:rPr>
        <w:t>Таблица N 1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2548"/>
        <w:gridCol w:w="5035"/>
        <w:gridCol w:w="1302"/>
      </w:tblGrid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0" w:type="pct"/>
            <w:gridSpan w:val="2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(в %) (С)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5CB" w:rsidRPr="00A025CB" w:rsidTr="00FA0ADD">
        <w:tc>
          <w:tcPr>
            <w:tcW w:w="313" w:type="pct"/>
            <w:vMerge w:val="restar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pct"/>
            <w:vMerge w:val="restar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1.1. Для жилищного строительства (кроме индивидуальных жилых домов) и комплексного освоения в целях жилищного строительства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1.2. Земельные участки общежитий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1.3. Земельные участки, занятые объектами инженерной инфраструктуры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2.1. Для строительства индивидуальных жилых домов (город)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25CB" w:rsidRPr="00A025CB" w:rsidTr="00FA0ADD">
        <w:tc>
          <w:tcPr>
            <w:tcW w:w="313" w:type="pct"/>
            <w:vMerge w:val="restar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vMerge w:val="restar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гаражей и автостоянок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3.1. Для строительства кооперативных гаражей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3.2. Кооперативные гаражи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3.3. Индивидуальные гаражи вне территории кооперативов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3.4. Автостоянки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3.5. Для строительства автостоянок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025CB" w:rsidRPr="00A025CB" w:rsidTr="00FA0ADD">
        <w:tc>
          <w:tcPr>
            <w:tcW w:w="313" w:type="pct"/>
            <w:vMerge w:val="restar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pct"/>
            <w:vMerge w:val="restar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4.1. Для строительства объектов торговли и общественного питания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4.2. Объекты бытового обслуживания (кроме временных сооружений)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4.3. Автозаправочные станции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4.4. Объекты торговли, общественного питания (кроме временных сооружений)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4.5. Объекты автосервиса (кроме временных сооружений)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4.6. Временные сооружения торговли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4.7. Временные сооружения бытового обслуживания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4.8. Временные сооружения общественного питания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4.9. Временные сооружения автосервиса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4.10. Для размещения рынков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pct"/>
            <w:gridSpan w:val="2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гостиниц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6.1. Для строительства объектов промышленности, включая базы и склады производственных, административных комплексов, коммунального хозяйства, транспорта, связи, также под существующими объектами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 w:val="restar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pct"/>
            <w:vMerge w:val="restar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науки и здравоохранения и социального обеспечения, физической культуры и спорта, культуры и искусства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7.1. Для строительства административно-управленческих и общественных объектов и объектов финансирования, кредитования, страхования и пенсионного обеспечения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7.2. Банки, страховые компании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7.3. Административные и офисные здания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7.4. Для строительства объектов народного образования, здравоохранения и социального обеспечения, физической культуры и спорта, культуры и искусства, религиозных объектов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7.5. Земли учреждений, организаций физической культуры и спорта, культуры и искусства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7.6. Прочие объекты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оздоровительного и рекреационного назначения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8.1. Для строительства объектов оздоровительного и рекреационного назначения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025CB" w:rsidRPr="00A025CB" w:rsidTr="00FA0ADD">
        <w:tc>
          <w:tcPr>
            <w:tcW w:w="313" w:type="pc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0" w:type="pct"/>
            <w:gridSpan w:val="2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25CB" w:rsidRPr="00A025CB" w:rsidTr="00FA0ADD">
        <w:tc>
          <w:tcPr>
            <w:tcW w:w="313" w:type="pct"/>
            <w:vMerge w:val="restart"/>
          </w:tcPr>
          <w:p w:rsidR="004509EE" w:rsidRPr="00A025CB" w:rsidRDefault="0045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pct"/>
            <w:vMerge w:val="restar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Прочие земли городского поселения</w:t>
            </w: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10.1. Для размещения средств наружной рекламы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025CB" w:rsidRPr="00A025CB" w:rsidTr="00FA0ADD">
        <w:tc>
          <w:tcPr>
            <w:tcW w:w="313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4509EE" w:rsidRPr="00A025CB" w:rsidRDefault="0045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4509EE" w:rsidRPr="00A025CB" w:rsidRDefault="00450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10.2. Земельные участки улиц, площадей, шоссе и т.д., а также прилегающие территории и территории для благоустройства, определенные договором аренды</w:t>
            </w:r>
          </w:p>
        </w:tc>
        <w:tc>
          <w:tcPr>
            <w:tcW w:w="687" w:type="pct"/>
          </w:tcPr>
          <w:p w:rsidR="004509EE" w:rsidRPr="00A025CB" w:rsidRDefault="004509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C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1. Арендная плата за земельный участок, на котором расположены объекты различного </w:t>
      </w:r>
      <w:proofErr w:type="gramStart"/>
      <w:r w:rsidRPr="00A025CB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использования, определяется как сумма арендных платежей за участки, площадь которых рассчитывается пропорционально площадям объектов.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3"/>
      <w:bookmarkEnd w:id="3"/>
      <w:r w:rsidRPr="00A025CB">
        <w:rPr>
          <w:rFonts w:ascii="Times New Roman" w:hAnsi="Times New Roman" w:cs="Times New Roman"/>
          <w:sz w:val="24"/>
          <w:szCs w:val="24"/>
        </w:rPr>
        <w:t>2. При строительстве индивидуальных жилых домов применяются повышающие коэффициенты к арендной плате в следующих размерах: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от 10 лет до введения в эксплуатацию - коэффициент 5.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hyperlink w:anchor="P143" w:history="1">
        <w:r w:rsidRPr="00A025CB">
          <w:rPr>
            <w:rFonts w:ascii="Times New Roman" w:hAnsi="Times New Roman" w:cs="Times New Roman"/>
            <w:sz w:val="24"/>
            <w:szCs w:val="24"/>
          </w:rPr>
          <w:t>п. 2</w:t>
        </w:r>
      </w:hyperlink>
      <w:r w:rsidRPr="00A025CB">
        <w:rPr>
          <w:rFonts w:ascii="Times New Roman" w:hAnsi="Times New Roman" w:cs="Times New Roman"/>
          <w:sz w:val="24"/>
          <w:szCs w:val="24"/>
        </w:rPr>
        <w:t>, исчисляются с момента принятия решения о предоставлении земельного участка в аренду.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6"/>
      <w:bookmarkEnd w:id="4"/>
      <w:r w:rsidRPr="00A025CB">
        <w:rPr>
          <w:rFonts w:ascii="Times New Roman" w:hAnsi="Times New Roman" w:cs="Times New Roman"/>
          <w:sz w:val="24"/>
          <w:szCs w:val="24"/>
        </w:rPr>
        <w:t>3. При превышении срока строительства прочих объектов применяются повышающие коэффициенты к арендной плате в следующих размерах: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от 3 до 5 лет - коэффициент 5;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от 5 лет до введения объекта в эксплуатацию - коэффициент 10.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hyperlink w:anchor="P146" w:history="1">
        <w:r w:rsidRPr="00A025CB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A025CB">
        <w:rPr>
          <w:rFonts w:ascii="Times New Roman" w:hAnsi="Times New Roman" w:cs="Times New Roman"/>
          <w:sz w:val="24"/>
          <w:szCs w:val="24"/>
        </w:rPr>
        <w:t>, исчисляются с момента принятия решения о предоставлении земельного участка в аренду.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4. Расчет арендной платы осуществляется специалистами отдела по управлению муниципальным имуществом администрации ГП "Город Малоярославец", оформляется в виде приложения к договору аренды земельного участка, также ежегодно доводится до арендатора в случае внесения изменений.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Размер арендной платы в год определяется как произведение: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ап. = А x S,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9EE" w:rsidRPr="00A025CB" w:rsidRDefault="00450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A02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ап. - размер арендной платы в год;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А - размер арендной платы в год за 1 кв. м (руб./кв. м);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S - площадь земельного участка (кв. м).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5. Арендная плата подлежит уплате арендаторами земельных участков в бюджет городского поселения "Город Малоярославец".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арендаторами ежеквартально равными частями (1/4 </w:t>
      </w:r>
      <w:proofErr w:type="gramStart"/>
      <w:r w:rsidRPr="00A02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5CB">
        <w:rPr>
          <w:rFonts w:ascii="Times New Roman" w:hAnsi="Times New Roman" w:cs="Times New Roman"/>
          <w:sz w:val="24"/>
          <w:szCs w:val="24"/>
        </w:rPr>
        <w:t xml:space="preserve"> ап.) не позднее 10 числа следующего за отчетным месяцем квартала.</w:t>
      </w:r>
    </w:p>
    <w:p w:rsidR="004509EE" w:rsidRPr="00A025CB" w:rsidRDefault="00450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5CB">
        <w:rPr>
          <w:rFonts w:ascii="Times New Roman" w:hAnsi="Times New Roman" w:cs="Times New Roman"/>
          <w:sz w:val="24"/>
          <w:szCs w:val="24"/>
        </w:rPr>
        <w:t>Арендная плата за период менее года рассчитывается как произведение 1/365 (1/366 - для високосного года) годовой платы на количество дней.</w:t>
      </w:r>
    </w:p>
    <w:p w:rsidR="004509EE" w:rsidRPr="00A025CB" w:rsidRDefault="00450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41C" w:rsidRPr="00EF1A7C" w:rsidRDefault="0088041C">
      <w:pPr>
        <w:rPr>
          <w:rFonts w:ascii="Times New Roman" w:hAnsi="Times New Roman" w:cs="Times New Roman"/>
          <w:sz w:val="24"/>
          <w:szCs w:val="24"/>
        </w:rPr>
      </w:pPr>
    </w:p>
    <w:sectPr w:rsidR="0088041C" w:rsidRPr="00EF1A7C" w:rsidSect="0069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EE"/>
    <w:rsid w:val="004509EE"/>
    <w:rsid w:val="005C731F"/>
    <w:rsid w:val="0088041C"/>
    <w:rsid w:val="00A025CB"/>
    <w:rsid w:val="00BB4E72"/>
    <w:rsid w:val="00EF1A7C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0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0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2C437239F49A15EEC8BBF1027DD389AC112B5D3F9E40FCED5CDD7E282098ADED9BE51C6E9B28C2DFA679AF7C1D013AC31C68A19E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52C437239F49A15EEC8BBF1027DD389AC113B3D2FFE40FCED5CDD7E282098ADED9BE57C7E2E3DB6CA43EC8B38ADC12B22DC78A89E001CC16EA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2C437239F49A15EEC8BBF1027DD389AC113B3D2FFE40FCED5CDD7E282098ADED9BE57C7E2E7DB69A43EC8B38ADC12B22DC78A89E001CC16E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F52C437239F49A15EEC8BBF1027DD389AC113B3D2FFE40FCED5CDD7E282098ADED9BE57C7E2E7DA69A43EC8B38ADC12B22DC78A89E001CC16EAI" TargetMode="External"/><Relationship Id="rId10" Type="http://schemas.openxmlformats.org/officeDocument/2006/relationships/hyperlink" Target="consultantplus://offline/ref=4F52C437239F49A15EEC95B2064B83369FCA4DBCD0FBED50928A968AB58B03DD9996E70783B7EBDE69B16B9BE9DDD1131BE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2C437239F49A15EEC95B2064B83369FCA4DBCDAF8E951978A968AB58B03DD9996E71583EFE7DD69AD699DFC8B8055E73EC58889E303D068A61418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КАЛУЖСКАЯ ОБЛАСТЬ</vt:lpstr>
      <vt:lpstr>Приложение N 1</vt:lpstr>
      <vt:lpstr>    Таблица N 1</vt:lpstr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2020-12-30T08:04:00Z</dcterms:created>
  <dcterms:modified xsi:type="dcterms:W3CDTF">2020-12-30T08:11:00Z</dcterms:modified>
</cp:coreProperties>
</file>